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AUTOAWQ</w:t>
      </w:r>
    </w:p>
    <w:p/>
    <w:p>
      <w:r>
        <w:rPr>
          <w:sz w:val="22"/>
        </w:rPr>
        <w:t>Upstream: https://github.com/casper-hansen/AutoAWQ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