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Whitepaper</w:t>
      </w:r>
    </w:p>
    <w:p>
      <w:pPr>
        <w:pStyle w:val="Heading1"/>
      </w:pPr>
      <w:r>
        <w:t>Technical Whitepaper — AUTOAWQ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AUTOAWQ | Category: CHIP_QUANTIZATION</w:t>
      </w:r>
    </w:p>
    <w:p>
      <w:r>
        <w:rPr>
          <w:sz w:val="22"/>
        </w:rPr>
        <w:t>Upstream: https://github.com/casper-hansen/AutoAWQ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whitepaper for the Anticloud integration of AUTOAWQ.</w:t>
      </w:r>
    </w:p>
    <w:p/>
    <w:p>
      <w:r>
        <w:rPr>
          <w:sz w:val="22"/>
        </w:rPr>
        <w:t>AWQ 4-bit quantization for LLMs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AUTOAWQ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