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GPTQ</w:t>
      </w:r>
    </w:p>
    <w:p/>
    <w:p>
      <w:pPr>
        <w:pStyle w:val="Heading2"/>
      </w:pPr>
      <w:r>
        <w:t>Why Anticloud Wins in CHIP_QUANTIZATION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Apache 2.0 upstream + Anticommons additions — full source transparency</w:t>
      </w:r>
    </w:p>
    <w:p/>
    <w:p>
      <w:pPr>
        <w:pStyle w:val="Heading2"/>
      </w:pPr>
      <w:r>
        <w:t>Upstream: https://github.com/IST-DASLab/gptq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