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GPTQMODEL</w:t>
      </w:r>
    </w:p>
    <w:p/>
    <w:p>
      <w:r>
        <w:t>Company: Anticloud FZ LLE</w:t>
      </w:r>
    </w:p>
    <w:p>
      <w:r>
        <w:t>Model: PAX L5 Narrow L2 General 27B</w:t>
      </w:r>
    </w:p>
    <w:p>
      <w:r>
        <w:t>Project: GPTQMODEL | Category: CHIP_QUANTIZATION</w:t>
      </w:r>
    </w:p>
    <w:p>
      <w:r>
        <w:t>Upstream: https://github.com/ModelCloud/GPTQModel (Apache 2.0)</w:t>
      </w:r>
    </w:p>
    <w:p/>
    <w:p>
      <w:pPr>
        <w:pStyle w:val="Heading2"/>
      </w:pPr>
      <w:r>
        <w:t>1. Opportunity</w:t>
      </w:r>
    </w:p>
    <w:p/>
    <w:p>
      <w:r>
        <w:t>Regulated operators need GPTQ model loading without data egress. Cloud-hosted alternatives leak data by architecture; Anticloud FZ LLE delivers GPTQMODEL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GPTQMODEL (https://github.com/ModelCloud/GPTQModel,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