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25 CVSS v4</w:t>
      </w:r>
    </w:p>
    <w:p>
      <w:pPr>
        <w:pStyle w:val="Heading1"/>
      </w:pPr>
      <w:r>
        <w:t>CVSS v4.0 (Common Vulnerability Scoring System)</w:t>
      </w:r>
    </w:p>
    <w:p>
      <w:r>
        <w:t>**Anticloud FZ LLE — PAX L5 Narrow L2 General 27B**</w:t>
      </w:r>
    </w:p>
    <w:p>
      <w:r>
        <w:t>Run: 2026-10-02T09:37:10.943697Z | Framework ID: 25_CVSS_v4</w:t>
      </w:r>
    </w:p>
    <w:p>
      <w:pPr>
        <w:pStyle w:val="Heading2"/>
      </w:pPr>
      <w:r>
        <w:t>Standard</w:t>
      </w:r>
    </w:p>
    <w:p>
      <w:r>
        <w:t>CVSS v4.0 (FIRST, 2023)</w:t>
      </w:r>
    </w:p>
    <w:p>
      <w:pPr>
        <w:pStyle w:val="Heading2"/>
      </w:pPr>
      <w:r>
        <w:t>Result</w:t>
      </w:r>
    </w:p>
    <w:p>
      <w:r>
        <w:t>ASSESSED — No known CVEs in core modules; scrypt dependency: investigate FIPS gap</w:t>
      </w:r>
    </w:p>
    <w:p>
      <w:pPr>
        <w:pStyle w:val="Heading2"/>
      </w:pPr>
      <w:r>
        <w:t>Score</w:t>
      </w:r>
    </w:p>
    <w:p>
      <w:r>
        <w:t>Base Score: 0.0 (no exploitable vulnerabilities found in isolated deployment)</w:t>
      </w:r>
    </w:p>
    <w:p>
      <w:pPr>
        <w:pStyle w:val="Heading2"/>
      </w:pPr>
      <w:r>
        <w:t>Notes</w:t>
      </w:r>
    </w:p>
    <w:p>
      <w:r>
        <w:t>All modules run air-gapped; no network-reachable attack surface; CVSS environmental score = 0.0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358e031b62d36a249894341f2b3009cfb68826784de4664006aba2128814e4c9 |</w:t>
      </w:r>
    </w:p>
    <w:p>
      <w:r>
        <w:t>| SHA3-256 (chain) | 93fbd2fa63096a8f0569207587776504b9e76c870dc2d5059efbaae4e5b412e7 |</w:t>
      </w:r>
    </w:p>
    <w:p>
      <w:r>
        <w:t>| Timestamp UTC | 2026-10-02T09:37:10.943697Z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