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boundaries and data flow</w:t>
      </w:r>
    </w:p>
    <w:p/>
    <w:p>
      <w:r>
        <w:t>Project: `ANTICODE_AGENT`</w:t>
      </w:r>
    </w:p>
    <w:p>
      <w:r>
        <w:t>Tier: TIER_1_ANTICLOUD_CORE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500.0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`ANTICODE_AGENT`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