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Kazcade Runtime</w:t>
      </w:r>
    </w:p>
    <w:p>
      <w:r>
        <w:t>Anticloud FZ LLE · 0-1.gg · lois@0-1.gg · October 2026</w:t>
      </w:r>
    </w:p>
    <w:p>
      <w:pPr>
        <w:pStyle w:val="Heading1"/>
      </w:pPr>
      <w:r>
        <w:t>Technical Whitepaper — KAZCADE_RUNTIME</w:t>
      </w:r>
    </w:p>
    <w:p>
      <w:r>
        <w:t>**Project:** `KAZCADE_RUNTIME`</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`KAZCADE_RUNTIME`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`KAZCADE_RUNTIME` addresses this contradiction as a component of the Anticloud sovereign AI stack.</w:t>
      </w:r>
    </w:p>
    <w:p>
      <w:pPr>
        <w:pStyle w:val="Heading2"/>
      </w:pPr>
      <w:r>
        <w:t>2. Architecture</w:t>
      </w:r>
    </w:p>
    <w:p>
      <w:r>
        <w:t>`KAZCADE_RUNTIME`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`KAZCADE_RUNTIME`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`KAZCADE_RUNTIME`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`KAZCADE_RUNTIME`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