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06 NIST CSFW</w:t>
      </w:r>
    </w:p>
    <w:p>
      <w:pPr>
        <w:pStyle w:val="Heading1"/>
      </w:pPr>
      <w:r>
        <w:t>NIST Cybersecurity Framework 2.0</w:t>
      </w:r>
    </w:p>
    <w:p>
      <w:r>
        <w:t>**Anticloud FZ LLE — PAX L5 Narrow L2 General 27B**</w:t>
      </w:r>
    </w:p>
    <w:p>
      <w:r>
        <w:t>Run: 2026-10-02T08:47:53.076297Z | Framework ID: 06_NIST_CSFW</w:t>
      </w:r>
    </w:p>
    <w:p>
      <w:pPr>
        <w:pStyle w:val="Heading2"/>
      </w:pPr>
      <w:r>
        <w:t>Standard</w:t>
      </w:r>
    </w:p>
    <w:p>
      <w:r>
        <w:t>NIST CSF 2.0 (2024)</w:t>
      </w:r>
    </w:p>
    <w:p>
      <w:pPr>
        <w:pStyle w:val="Heading2"/>
      </w:pPr>
      <w:r>
        <w:t>Result</w:t>
      </w:r>
    </w:p>
    <w:p>
      <w:r>
        <w:t>PASS — IDENTIFY, PROTECT, DETECT, RESPOND, RECOVER, GOVERN all addressed</w:t>
      </w:r>
    </w:p>
    <w:p>
      <w:pPr>
        <w:pStyle w:val="Heading2"/>
      </w:pPr>
      <w:r>
        <w:t>Score</w:t>
      </w:r>
    </w:p>
    <w:p>
      <w:r>
        <w:t>Tier 4 (Adaptive)</w:t>
      </w:r>
    </w:p>
    <w:p>
      <w:pPr>
        <w:pStyle w:val="Heading2"/>
      </w:pPr>
      <w:r>
        <w:t>Notes</w:t>
      </w:r>
    </w:p>
    <w:p>
      <w:r>
        <w:t>Observability 17,558 spans/sec satisfies DETECT.CM; CRDT convergence satisfies RECOVER.RP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be508e72c872ae257034365cabf7a2c65677345c035021c815911e6f7bf80668 |</w:t>
      </w:r>
    </w:p>
    <w:p>
      <w:r>
        <w:t>| SHA3-256 (chain) | bff4dce160b3d1bac2789ea2b87549f6b913c25963e6428d70cf7151a57fefa7 |</w:t>
      </w:r>
    </w:p>
    <w:p>
      <w:r>
        <w:t>| Timestamp UTC | 2026-10-02T08:47:53.076297Z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