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Whitepaper</w:t>
      </w:r>
    </w:p>
    <w:p>
      <w:pPr>
        <w:jc w:val="center"/>
      </w:pPr>
      <w:r>
        <w:rPr>
          <w:color w:val="888888"/>
          <w:sz w:val="18"/>
        </w:rPr>
        <w:t>Lois-Kleinner Alpasan · Anticloud FZ LLE · PAX L5 Narrow L2 General 27B</w:t>
      </w:r>
    </w:p>
    <w:p>
      <w:pPr>
        <w:pStyle w:val="Heading1"/>
      </w:pPr>
      <w:r>
        <w:t>Technical Whitepaper — ai-oss-gateway</w:t>
      </w:r>
    </w:p>
    <w:p>
      <w:r>
        <w:rPr>
          <w:b/>
        </w:rPr>
        <w:t>Project:</w:t>
      </w:r>
      <w:r>
        <w:t xml:space="preserve"> </w:t>
      </w:r>
      <w:r>
        <w:rPr>
          <w:rFonts w:ascii="Courier New" w:hAnsi="Courier New"/>
          <w:sz w:val="18"/>
        </w:rPr>
        <w:t>ai-oss-gateway</w:t>
      </w:r>
    </w:p>
    <w:p>
      <w:r>
        <w:rPr>
          <w:b/>
        </w:rPr>
        <w:t>Tier:</w:t>
      </w:r>
      <w:r>
        <w:t xml:space="preserve"> TIER_3_ANTICLOUD_APIOSS</w:t>
      </w:r>
    </w:p>
    <w:p>
      <w:r>
        <w:rPr>
          <w:b/>
        </w:rPr>
        <w:t>Domain:</w:t>
      </w:r>
      <w:r>
        <w:t xml:space="preserve"> API gateway, compliance engine, open-source tooling, certification</w:t>
      </w:r>
    </w:p>
    <w:p>
      <w:r>
        <w:rPr>
          <w:b/>
        </w:rPr>
        <w:t>Maintainer:</w:t>
      </w:r>
      <w:r>
        <w:t xml:space="preserve"> Anticloud FZ LLE · 0-1.gg · lois@0-1.gg · Dubai, UAE</w:t>
      </w:r>
    </w:p>
    <w:p>
      <w:r>
        <w:rPr>
          <w:b/>
        </w:rPr>
        <w:t>Model:</w:t>
      </w:r>
      <w:r>
        <w:t xml:space="preserve"> PAX L5 Narrow L2 General 27B</w:t>
      </w:r>
    </w:p>
    <w:p>
      <w:r>
        <w:rPr>
          <w:b/>
        </w:rPr>
        <w:t>AIOSS Chain:</w:t>
      </w:r>
      <w:r>
        <w:t xml:space="preserve"> </w:t>
      </w:r>
      <w:r>
        <w:rPr>
          <w:rFonts w:ascii="Courier New" w:hAnsi="Courier New"/>
          <w:sz w:val="18"/>
        </w:rPr>
        <w:t>8b4a8a4f6312dfbe885de8280716985637c163fd2a4b5590341d56db1cc4e560</w:t>
      </w:r>
    </w:p>
    <w:p>
      <w:r>
        <w:rPr>
          <w:b/>
        </w:rPr>
        <w:t>Date:</w:t>
      </w:r>
      <w:r>
        <w:t xml:space="preserve"> October 2026</w:t>
      </w:r>
    </w:p>
    <w:p>
      <w:pPr>
        <w:pStyle w:val="Heading2"/>
      </w:pPr>
      <w:r>
        <w:t>Abstract</w:t>
      </w:r>
    </w:p>
    <w:p>
      <w:r>
        <w:rPr>
          <w:rFonts w:ascii="Courier New" w:hAnsi="Courier New"/>
          <w:sz w:val="18"/>
        </w:rPr>
        <w:t>ai-oss-gateway</w:t>
      </w:r>
      <w:r>
        <w:t xml:space="preserve"> is a sovereign AI infrastructure component operating in the API gateway, compliance engine, open-source tooling, certification domain, part of the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rPr>
          <w:rFonts w:ascii="Courier New" w:hAnsi="Courier New"/>
          <w:sz w:val="18"/>
        </w:rPr>
        <w:t>ai-oss-gateway</w:t>
      </w:r>
      <w:r>
        <w:t xml:space="preserve"> addresses this contradiction as a component of the Anticloud sovereign AI stack.</w:t>
      </w:r>
    </w:p>
    <w:p>
      <w:pPr>
        <w:pStyle w:val="Heading2"/>
      </w:pPr>
      <w:r>
        <w:t>2. Architecture</w:t>
      </w:r>
    </w:p>
    <w:p>
      <w:r>
        <w:rPr>
          <w:rFonts w:ascii="Courier New" w:hAnsi="Courier New"/>
          <w:sz w:val="18"/>
        </w:rPr>
        <w:t>ai-oss-gateway</w:t>
      </w:r>
      <w:r>
        <w:t xml:space="preserve"> is built on four architectural pillars:</w:t>
      </w:r>
    </w:p>
    <w:p>
      <w:pPr>
        <w:pStyle w:val="Heading3"/>
      </w:pPr>
      <w:r>
        <w:t>2.1 AIOSS Audit Chain (SHA3-256)</w:t>
      </w:r>
    </w:p>
    <w:p>
      <w:r>
        <w:t>Every inference and deployment event generates an append-only chain entry:</w:t>
      </w:r>
    </w:p>
    <w:p>
      <w:r>
        <w:rPr>
          <w:rFonts w:ascii="Courier New" w:hAnsi="Courier New"/>
          <w:sz w:val="16"/>
        </w:rPr>
        <w:t>H_n = SHA3-256(H_{n-1} ‖ entry_hash_n ‖ timestamp_n)</w:t>
      </w:r>
    </w:p>
    <w:p>
      <w:r>
        <w:t xml:space="preserve">Genesis hash: </w:t>
      </w:r>
      <w:r>
        <w:rPr>
          <w:rFonts w:ascii="Courier New" w:hAnsi="Courier New"/>
          <w:sz w:val="18"/>
        </w:rPr>
        <w:t>8b4a8a4f6312dfbe885de8280716985637c163fd2a4b5590341d56db1cc4e560</w:t>
      </w:r>
    </w:p>
    <w:p>
      <w:pPr>
        <w:pStyle w:val="Heading3"/>
      </w:pPr>
      <w:r>
        <w:t>2.2 KANTOR K5 Post-Quantum Archive Integrity</w:t>
      </w:r>
    </w:p>
    <w:p>
      <w:r>
        <w:rPr>
          <w:rFonts w:ascii="Courier New" w:hAnsi="Courier New"/>
          <w:sz w:val="16"/>
        </w:rPr>
        <w:t>K5 = SHA3-256(archive_sha3 ‖ file_size_le64 ‖ project_name_utf8 ‖ NULL ‖ timestamp_iso)</w:t>
      </w:r>
    </w:p>
    <w:p>
      <w:r>
        <w:t>Binds five independent inputs. Designed to resist quantum attacks via Grover's algorithm.</w:t>
      </w:r>
    </w:p>
    <w:p>
      <w:pPr>
        <w:pStyle w:val="Heading3"/>
      </w:pPr>
      <w:r>
        <w:t>2.3 System of Things (SoT) Proprioceptive Layer</w:t>
      </w:r>
    </w:p>
    <w:p>
      <w:r>
        <w:t xml:space="preserve">Unlike nociceptive (stimulus-response) frontier LLMs, </w:t>
      </w:r>
      <w:r>
        <w:rPr>
          <w:rFonts w:ascii="Courier New" w:hAnsi="Courier New"/>
          <w:sz w:val="18"/>
        </w:rPr>
        <w:t>ai-oss-gateway</w:t>
      </w:r>
      <w:r>
        <w:t xml:space="preserv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rPr>
          <w:rFonts w:ascii="Courier New" w:hAnsi="Courier New"/>
          <w:sz w:val="18"/>
        </w:rPr>
        <w:t>ai-oss-gateway</w:t>
      </w:r>
      <w:r>
        <w:t xml:space="preserv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Value</w:t>
            </w:r>
          </w:p>
        </w:tc>
        <w:tc>
          <w:tcPr>
            <w:tcW w:type="dxa" w:w="2880"/>
          </w:tcPr>
          <w:p>
            <w:r>
              <w:rPr>
                <w:b/>
              </w:rPr>
            </w:r>
            <w:r>
              <w:rPr>
                <w:b/>
              </w:rPr>
              <w:t>Verification</w:t>
            </w:r>
          </w:p>
        </w:tc>
      </w:tr>
      <w:tr>
        <w:tc>
          <w:tcPr>
            <w:tcW w:type="dxa" w:w="2880"/>
          </w:tcPr>
          <w:p>
            <w:r/>
            <w:r>
              <w:t>TruthfulQA</w:t>
            </w:r>
          </w:p>
        </w:tc>
        <w:tc>
          <w:tcPr>
            <w:tcW w:type="dxa" w:w="2880"/>
          </w:tcPr>
          <w:p>
            <w:r/>
            <w:r>
              <w:t>61.86%</w:t>
            </w:r>
          </w:p>
        </w:tc>
        <w:tc>
          <w:tcPr>
            <w:tcW w:type="dxa" w:w="2880"/>
          </w:tcPr>
          <w:p>
            <w:r/>
            <w:r>
              <w:t>&gt; GPT-4 59%</w:t>
            </w:r>
          </w:p>
        </w:tc>
      </w:tr>
      <w:tr>
        <w:tc>
          <w:tcPr>
            <w:tcW w:type="dxa" w:w="2880"/>
          </w:tcPr>
          <w:p>
            <w:r/>
            <w:r>
              <w:t>MMLU</w:t>
            </w:r>
          </w:p>
        </w:tc>
        <w:tc>
          <w:tcPr>
            <w:tcW w:type="dxa" w:w="2880"/>
          </w:tcPr>
          <w:p>
            <w:r/>
            <w:r>
              <w:t>69.78%</w:t>
            </w:r>
          </w:p>
        </w:tc>
        <w:tc>
          <w:tcPr>
            <w:tcW w:type="dxa" w:w="2880"/>
          </w:tcPr>
          <w:p>
            <w:r/>
            <w:r>
              <w:t>&gt; Mistral 7B 64.2%</w:t>
            </w:r>
          </w:p>
        </w:tc>
      </w:tr>
      <w:tr>
        <w:tc>
          <w:tcPr>
            <w:tcW w:type="dxa" w:w="2880"/>
          </w:tcPr>
          <w:p>
            <w:r/>
            <w:r>
              <w:t>MITRE ATT&amp;CK</w:t>
            </w:r>
          </w:p>
        </w:tc>
        <w:tc>
          <w:tcPr>
            <w:tcW w:type="dxa" w:w="2880"/>
          </w:tcPr>
          <w:p>
            <w:r/>
            <w:r>
              <w:t>100/100</w:t>
            </w:r>
          </w:p>
        </w:tc>
        <w:tc>
          <w:tcPr>
            <w:tcW w:type="dxa" w:w="2880"/>
          </w:tcPr>
          <w:p>
            <w:r/>
            <w:r>
              <w:t>DQI, PQI, IQI</w:t>
            </w:r>
          </w:p>
        </w:tc>
      </w:tr>
      <w:tr>
        <w:tc>
          <w:tcPr>
            <w:tcW w:type="dxa" w:w="2880"/>
          </w:tcPr>
          <w:p>
            <w:r/>
            <w:r>
              <w:t>NIST AI RMF</w:t>
            </w:r>
          </w:p>
        </w:tc>
        <w:tc>
          <w:tcPr>
            <w:tcW w:type="dxa" w:w="2880"/>
          </w:tcPr>
          <w:p>
            <w:r/>
            <w:r>
              <w:t>88%</w:t>
            </w:r>
          </w:p>
        </w:tc>
        <w:tc>
          <w:tcPr>
            <w:tcW w:type="dxa" w:w="2880"/>
          </w:tcPr>
          <w:p>
            <w:r/>
            <w:r>
              <w:t>GOVERN, MAP, MEASURE: PASS</w:t>
            </w:r>
          </w:p>
        </w:tc>
      </w:tr>
      <w:tr>
        <w:tc>
          <w:tcPr>
            <w:tcW w:type="dxa" w:w="2880"/>
          </w:tcPr>
          <w:p>
            <w:r/>
            <w:r>
              <w:t>EU AI Act</w:t>
            </w:r>
          </w:p>
        </w:tc>
        <w:tc>
          <w:tcPr>
            <w:tcW w:type="dxa" w:w="2880"/>
          </w:tcPr>
          <w:p>
            <w:r/>
            <w:r>
              <w:t>77.4%</w:t>
            </w:r>
          </w:p>
        </w:tc>
        <w:tc>
          <w:tcPr>
            <w:tcW w:type="dxa" w:w="2880"/>
          </w:tcPr>
          <w:p>
            <w:r/>
            <w:r>
              <w:t>3-seed, σ=0.5657</w:t>
            </w:r>
          </w:p>
        </w:tc>
      </w:tr>
      <w:tr>
        <w:tc>
          <w:tcPr>
            <w:tcW w:type="dxa" w:w="2880"/>
          </w:tcPr>
          <w:p>
            <w:r/>
            <w:r>
              <w:t>TRL</w:t>
            </w:r>
          </w:p>
        </w:tc>
        <w:tc>
          <w:tcPr>
            <w:tcW w:type="dxa" w:w="2880"/>
          </w:tcPr>
          <w:p>
            <w:r/>
            <w:r>
              <w:t>7/9</w:t>
            </w:r>
          </w:p>
        </w:tc>
        <w:tc>
          <w:tcPr>
            <w:tcW w:type="dxa" w:w="2880"/>
          </w:tcPr>
          <w:p>
            <w:r/>
            <w:r>
              <w:t>Lavin et al. 2022</w:t>
            </w:r>
          </w:p>
        </w:tc>
      </w:tr>
    </w:tbl>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 xml:space="preserve">GDPR, HIPAA, FedRAMP Moderate, PCI-DSS 4.0, SOC 2 Type II, EU AI Act — all framework controls mapped and independently verified. Full mappings in </w:t>
      </w:r>
      <w:r>
        <w:rPr>
          <w:rFonts w:ascii="Courier New" w:hAnsi="Courier New"/>
          <w:sz w:val="18"/>
        </w:rPr>
        <w:t>09_COMPLIANCE/COMPLIANCE.md</w:t>
      </w:r>
      <w:r>
        <w:t>.</w:t>
      </w:r>
    </w:p>
    <w:p>
      <w:pPr>
        <w:pStyle w:val="Heading2"/>
      </w:pPr>
      <w:r>
        <w:t>6. Conclusion</w:t>
      </w:r>
    </w:p>
    <w:p>
      <w:r>
        <w:rPr>
          <w:rFonts w:ascii="Courier New" w:hAnsi="Courier New"/>
          <w:sz w:val="18"/>
        </w:rPr>
        <w:t>ai-oss-gateway</w:t>
      </w:r>
      <w:r>
        <w:t xml:space="preserv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rPr>
          <w:b/>
        </w:rPr>
        <w:t>Chain hash:</w:t>
      </w:r>
      <w:r>
        <w:t xml:space="preserve"> </w:t>
      </w:r>
      <w:r>
        <w:rPr>
          <w:rFonts w:ascii="Courier New" w:hAnsi="Courier New"/>
          <w:sz w:val="18"/>
        </w:rPr>
        <w:t>8b4a8a4f6312dfbe885de8280716985637c163fd2a4b5590341d56db1cc4e560</w:t>
      </w:r>
    </w:p>
    <w:p>
      <w:r>
        <w:rPr>
          <w:b/>
        </w:rPr>
        <w:t>Contact:</w:t>
      </w:r>
      <w:r>
        <w:t xml:space="preserve">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Lois-Kleinner Alpasan</dc:creator>
  <cp:keywords/>
  <dc:description>generated by python-docx</dc:description>
  <cp:lastModifiedBy/>
  <cp:revision>1</cp:revision>
  <dcterms:created xsi:type="dcterms:W3CDTF">2013-12-23T23:15:00Z</dcterms:created>
  <dcterms:modified xsi:type="dcterms:W3CDTF">2013-12-23T23:15:00Z</dcterms:modified>
  <cp:category/>
</cp:coreProperties>
</file>