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Upstream Provenance</w:t>
      </w:r>
    </w:p>
    <w:p/>
    <w:p>
      <w:r>
        <w:t>Project: `api-oss-analytics`</w:t>
      </w:r>
    </w:p>
    <w:p>
      <w:r>
        <w:t>Tier: TIER_3_ANTICLOUD_APIOSS</w:t>
      </w:r>
    </w:p>
    <w:p>
      <w:r>
        <w:t>Identity: First-party project (no upstream clone)</w:t>
      </w:r>
    </w:p>
    <w:p/>
    <w:p>
      <w:r>
        <w:t>This is a first-party Anticloud project. There is no upstream clone</w:t>
      </w:r>
    </w:p>
    <w:p>
      <w:r>
        <w:t>and therefore no licence obligation to record here. The Anticommons</w:t>
      </w:r>
    </w:p>
    <w:p>
      <w:r>
        <w:t>0.1.0 licence at the project root applies to the Anticloud-authored</w:t>
      </w:r>
    </w:p>
    <w:p>
      <w:r>
        <w:t>material only.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