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 NIST CSFW</w:t>
      </w:r>
    </w:p>
    <w:p>
      <w:pPr>
        <w:pStyle w:val="Heading1"/>
      </w:pPr>
      <w:r>
        <w:t>NIST Cybersecurity Framework 2.0</w:t>
      </w:r>
    </w:p>
    <w:p>
      <w:r>
        <w:t>**Anticloud FZ LLE — PAX L5 Narrow L2 General 27B**</w:t>
      </w:r>
    </w:p>
    <w:p>
      <w:r>
        <w:t>Run: 2026-10-02T08:57:51.091728Z | Framework ID: 06_NIST_CSFW</w:t>
      </w:r>
    </w:p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be508e72c872ae257034365cabf7a2c65677345c035021c815911e6f7bf80668 |</w:t>
      </w:r>
    </w:p>
    <w:p>
      <w:r>
        <w:t>| SHA3-256 (chain) | 88272e587beebbeba71406fae47fe93c5209bc2ea1f04e7940a05a5b39fb7b4b |</w:t>
      </w:r>
    </w:p>
    <w:p>
      <w:r>
        <w:t>| Timestamp UTC | 2026-10-02T08:57:51.091728Z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