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Isolated Lab Results</w:t>
      </w:r>
    </w:p>
    <w:p/>
    <w:p>
      <w:r>
        <w:t>Project: `K_AUTOROUND`</w:t>
      </w:r>
    </w:p>
    <w:p>
      <w:r>
        <w:t>Tier: TIER_4_INFERENCE_AGENTS</w:t>
      </w:r>
    </w:p>
    <w:p>
      <w:r>
        <w:t>Identity: Upstream `intel/auto-round` @ `5606837a3842` (Apache-2.0)</w:t>
      </w:r>
    </w:p>
    <w:p/>
    <w:p>
      <w:pPr>
        <w:pStyle w:val="Heading2"/>
      </w:pPr>
      <w:r>
        <w:t>Why isolation is recorded separately</w:t>
      </w:r>
    </w:p>
    <w:p/>
    <w:p>
      <w:r>
        <w:t>Results produced locally are not the same claim as results produced after</w:t>
      </w:r>
    </w:p>
    <w:p>
      <w:r>
        <w:t>a public launch. Local runs can be shaped by the operator; public runs</w:t>
      </w:r>
    </w:p>
    <w:p>
      <w:r>
        <w:t>cannot. Conflating them would let a controlled experiment masquerade as a</w:t>
      </w:r>
    </w:p>
    <w:p>
      <w:r>
        <w:t>field result, which is the specific failure the II budget exists to</w:t>
      </w:r>
    </w:p>
    <w:p>
      <w:r>
        <w:t>prevent. This folder holds only the isolated, pre-launch condition.</w:t>
      </w:r>
    </w:p>
    <w:p/>
    <w:p>
      <w:pPr>
        <w:pStyle w:val="Heading2"/>
      </w:pPr>
      <w:r>
        <w:t>Reproduction contract</w:t>
      </w:r>
    </w:p>
    <w:p/>
    <w:p>
      <w:r>
        <w:t>A result is admissible here only if all of the following are recorded:</w:t>
      </w:r>
    </w:p>
    <w:p/>
    <w:p>
      <w:r>
        <w:t>1. The exact commit of this project and of its upstream.</w:t>
      </w:r>
    </w:p>
    <w:p>
      <w:r>
        <w:t>2. The environment (interpreter, platform, installed extras).</w:t>
      </w:r>
    </w:p>
    <w:p>
      <w:r>
        <w:t>3. The command, verbatim.</w:t>
      </w:r>
    </w:p>
    <w:p>
      <w:r>
        <w:t>4. The pass condition, stated before the run.</w:t>
      </w:r>
    </w:p>
    <w:p>
      <w:r>
        <w:t>5. The observed output, unedited.</w:t>
      </w:r>
    </w:p>
    <w:p/>
    <w:p>
      <w:pPr>
        <w:pStyle w:val="Heading2"/>
      </w:pPr>
      <w:r>
        <w:t>Current state</w:t>
      </w:r>
    </w:p>
    <w:p/>
    <w:p>
      <w:r>
        <w:t>Project `K_AUTOROUND` has no executed lab result recorded at the time of</w:t>
      </w:r>
    </w:p>
    <w:p>
      <w:r>
        <w:t>generation. The register below is the template the first run must fill</w:t>
      </w:r>
    </w:p>
    <w:p>
      <w:r>
        <w:t>in; it is not a result.</w:t>
      </w:r>
    </w:p>
    <w:p/>
    <w:p>
      <w:r>
        <w:t>| Result | Pass condition | Command | Observed | Status |</w:t>
      </w:r>
    </w:p>
    <w:p>
      <w:r>
        <w:t>| --- | --- | --- | --- | --- |</w:t>
      </w:r>
    </w:p>
    <w:p>
      <w:r>
        <w:t>| (none yet) | (define before running) | (verbatim) | (unrecorded) | NOT RUN |</w:t>
      </w:r>
    </w:p>
    <w:p/>
    <w:p>
      <w:pPr>
        <w:pStyle w:val="Heading2"/>
      </w:pPr>
      <w:r>
        <w:t>After public launch</w:t>
      </w:r>
    </w:p>
    <w:p/>
    <w:p>
      <w:r>
        <w:t>Kaggle and Hugging Face deployment results belong in a separate record,</w:t>
      </w:r>
    </w:p>
    <w:p>
      <w:r>
        <w:t>never here, and must state the model weights, dataset revision, and</w:t>
      </w:r>
    </w:p>
    <w:p>
      <w:r>
        <w:t>inference configuration used. Expect these to differ from the isolated</w:t>
      </w:r>
    </w:p>
    <w:p>
      <w:r>
        <w:t>figures; where they do, the difference is the finding.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