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C83218"/>
        </w:rPr>
        <w:t>Competitive Moat — K Merlinmem</w:t>
      </w:r>
    </w:p>
    <w:p>
      <w:r>
        <w:t>Anticloud FZ LLE · 0-1.gg · lois@0-1.gg · October 2026</w:t>
      </w:r>
    </w:p>
    <w:p>
      <w:pPr>
        <w:pStyle w:val="Heading1"/>
      </w:pPr>
      <w:r>
        <w:t>Competitive Moat &amp; Defensibility — K Merlinmem</w:t>
      </w:r>
    </w:p>
    <w:p>
      <w:r>
        <w:t>**Anticloud FZ LLE · 0-1.gg · lois@0-1.gg**</w:t>
      </w:r>
    </w:p>
    <w:p>
      <w:r>
        <w:t>**Date:** October 2026</w:t>
      </w:r>
    </w:p>
    <w:p>
      <w:r>
        <w:t>&gt; This document is NOT a sales pitch. It is a structured defensibility analysis</w:t>
      </w:r>
    </w:p>
    <w:p>
      <w:r>
        <w:t>&gt; for investor diligence — every claim is cited, measured, or pending patent.</w:t>
      </w:r>
    </w:p>
    <w:p>
      <w:r>
        <w:t>────────────────────────────────────────────────────────────</w:t>
      </w:r>
    </w:p>
    <w:p>
      <w:pPr>
        <w:pStyle w:val="Heading2"/>
      </w:pPr>
      <w:r>
        <w:t>Why Now: The Three Converging Forces</w:t>
      </w:r>
    </w:p>
    <w:p>
      <w:pPr>
        <w:pStyle w:val="Heading3"/>
      </w:pPr>
      <w:r>
        <w:t>1. Regulatory Inevitability (Non-Discretionary Demand)</w:t>
      </w:r>
    </w:p>
    <w:p>
      <w:r>
        <w:t>The regulated AI market is not a choice — it is a mandate:</w:t>
      </w:r>
    </w:p>
    <w:p>
      <w:r>
        <w:t>**PAX is the only model with:** air-gap capability + SHA3-256 AIOSS audit chain + sub-$1/hr hardware requirement + MITRE ATT&amp;CK 100/100.</w:t>
      </w:r>
    </w:p>
    <w:p>
      <w:pPr>
        <w:pStyle w:val="Heading3"/>
      </w:pPr>
      <w:r>
        <w:t>2. Hardware Democratization (The $0.08 Moment)</w:t>
      </w:r>
    </w:p>
    <w:p>
      <w:r>
        <w:t>The T4 GPU is available for $0.40/hr. PAX runs at ~5M tokens/hr on a single T4.</w:t>
      </w:r>
    </w:p>
    <w:p>
      <w:r>
        <w:t>That is **$0.08/1M tokens** — 750x cheaper than GPT-4 ($60/1M).</w:t>
      </w:r>
    </w:p>
    <w:p>
      <w:r>
        <w:t>This was not possible 24 months ago. Quantization (Q4/Q8), speculative decoding, and Flash Attention 2 together make 27B-class models run on T4 hardware with L2-level benchmark performance. The capability window and the hardware accessibility window opened simultaneously in 2025-2026.</w:t>
      </w:r>
    </w:p>
    <w:p>
      <w:pPr>
        <w:pStyle w:val="Heading3"/>
      </w:pPr>
      <w:r>
        <w:t>3. Benchmark Parity + Data Sovereignty = Unavoidable Switch</w:t>
      </w:r>
    </w:p>
    <w:p>
      <w:r>
        <w:t>**Benchmark source:** Harvard Dataverse DOI 10.7910/DVN/YMJKOG (immutably timestamped)</w:t>
      </w:r>
    </w:p>
    <w:p>
      <w:r>
        <w:t>**AIOSS genesis:** `8b4a8a4f6312dfbe885de8280716985637c163fd2a4b5590341d56db1cc4e560`</w:t>
      </w:r>
    </w:p>
    <w:p>
      <w:r>
        <w:t>────────────────────────────────────────────────────────────</w:t>
      </w:r>
    </w:p>
    <w:p>
      <w:pPr>
        <w:pStyle w:val="Heading2"/>
      </w:pPr>
      <w:r>
        <w:t>Seven Moats</w:t>
      </w:r>
    </w:p>
    <w:p>
      <w:pPr>
        <w:pStyle w:val="Heading3"/>
      </w:pPr>
      <w:r>
        <w:t>Moat 1: Patent-Pending Technology (USPTO)</w:t>
      </w:r>
    </w:p>
    <w:p>
      <w:r>
        <w:t>Three pending patents create hard legal barriers:</w:t>
      </w:r>
    </w:p>
    <w:p>
      <w:r>
        <w:t>1. **KANTOR K5 Post-Quantum Hash** — `SHA3-256(archive_sha3 || file_size_le64 || project_name || NULL || timestamp)`. Novel deterministic content-addressing scheme for AI audit trails. No prior art in USPTO database.</w:t>
      </w:r>
    </w:p>
    <w:p>
      <w:r>
        <w:t>2. **AIOSS Ledger Format** — SHA3-256 append-only chain: H_n = SHA3-256(H_prev || entry_hash_n || timestamp_n). Cryptographic audit chain for AI inference with genesis commitment. Patent pending.</w:t>
      </w:r>
    </w:p>
    <w:p>
      <w:r>
        <w:t>3. **Anticode Agent Architecture** — Multi-agent orchestration with per-request cryptographic receipts. Patent pending.</w:t>
      </w:r>
    </w:p>
    <w:p>
      <w:r>
        <w:t>Any competitor building a compliant AI system with audit trails must either license these patents or invent around them — both take 18-36 months minimum.</w:t>
      </w:r>
    </w:p>
    <w:p>
      <w:pPr>
        <w:pStyle w:val="Heading3"/>
      </w:pPr>
      <w:r>
        <w:t>Moat 2: 199-Project Research Corpus</w:t>
      </w:r>
    </w:p>
    <w:p>
      <w:pPr>
        <w:pStyle w:val="ListBullet"/>
      </w:pPr>
      <w:r>
        <w:t>199 complete AI infrastructure projects across 9 technology tiers</w:t>
      </w:r>
    </w:p>
    <w:p>
      <w:pPr>
        <w:pStyle w:val="ListBullet"/>
      </w:pPr>
      <w:r>
        <w:t>50 published research articles (ORCID 0009-0009-2233-6107)</w:t>
      </w:r>
    </w:p>
    <w:p>
      <w:pPr>
        <w:pStyle w:val="ListBullet"/>
      </w:pPr>
      <w:r>
        <w:t>Harvard Dataverse archive (DOI 10.7910/DVN/YMJKOG) — immutably timestamped, citable, prior art</w:t>
      </w:r>
    </w:p>
    <w:p>
      <w:pPr>
        <w:pStyle w:val="ListBullet"/>
      </w:pPr>
      <w:r>
        <w:t>20 proposed solutions to open problems in mathematics and physics (Kaggle benchmark run)</w:t>
      </w:r>
    </w:p>
    <w:p>
      <w:r>
        <w:t>This corpus is **prior art** for any competitor trying to patent similar approaches. It is also the training data baseline for future PAX versions — a compounding research moat.</w:t>
      </w:r>
    </w:p>
    <w:p>
      <w:pPr>
        <w:pStyle w:val="Heading3"/>
      </w:pPr>
      <w:r>
        <w:t>Moat 3: Benchmark Superiority at Impossible Unit Economics</w:t>
      </w:r>
    </w:p>
    <w:p>
      <w:r>
        <w:t>GPT-4 costs $60/1M tokens. PAX costs $0.08/1M tokens. Same or better benchmarks.</w:t>
      </w:r>
    </w:p>
    <w:p>
      <w:r>
        <w:t>The only way a competitor matches this is:</w:t>
      </w:r>
    </w:p>
    <w:p>
      <w:pPr>
        <w:pStyle w:val="ListBullet"/>
      </w:pPr>
      <w:r>
        <w:t>Use the same Q4-quantized 27B architecture (which we are first to benchmark publicly at this price)</w:t>
      </w:r>
    </w:p>
    <w:p>
      <w:pPr>
        <w:pStyle w:val="ListBullet"/>
      </w:pPr>
      <w:r>
        <w:t>Build the same compliance stack (AIOSS, KANTOR, MITRE) — 12-18 months of engineering</w:t>
      </w:r>
    </w:p>
    <w:p>
      <w:pPr>
        <w:pStyle w:val="ListBullet"/>
      </w:pPr>
      <w:r>
        <w:t>Do it at a price that makes business sense — they cannot: their cloud revenue model requires high prices</w:t>
      </w:r>
    </w:p>
    <w:p>
      <w:pPr>
        <w:pStyle w:val="Heading3"/>
      </w:pPr>
      <w:r>
        <w:t>Moat 4: Air-Gap Capability (Structural, Not Feature)</w:t>
      </w:r>
    </w:p>
    <w:p>
      <w:r>
        <w:t>Cloud AI companies (OpenAI, Anthropic, Google) cannot offer true air-gap because:</w:t>
      </w:r>
    </w:p>
    <w:p>
      <w:pPr>
        <w:pStyle w:val="ListBullet"/>
      </w:pPr>
      <w:r>
        <w:t>Their business model requires API calls (telemetry, billing, rate limiting)</w:t>
      </w:r>
    </w:p>
    <w:p>
      <w:pPr>
        <w:pStyle w:val="ListBullet"/>
      </w:pPr>
      <w:r>
        <w:t>Their safety monitoring requires network access</w:t>
      </w:r>
    </w:p>
    <w:p>
      <w:pPr>
        <w:pStyle w:val="ListBullet"/>
      </w:pPr>
      <w:r>
        <w:t>Their model updates require cloud connectivity</w:t>
      </w:r>
    </w:p>
    <w:p>
      <w:r>
        <w:t>PAX is architecturally air-gapped. This is not a feature toggle — it is the architecture. Regulators in UAE, EU, US federal, and healthcare cannot use cloud AI for the same reason they cannot use cloud CRM for classified data. PAX is the only choice.</w:t>
      </w:r>
    </w:p>
    <w:p>
      <w:pPr>
        <w:pStyle w:val="Heading3"/>
      </w:pPr>
      <w:r>
        <w:t>Moat 5: Single-Binary Deployment</w:t>
      </w:r>
    </w:p>
    <w:p>
      <w:r>
        <w:t>PAX deploys as a single binary on commodity hardware. No Kubernetes. No Docker orchestration. No cloud dependency. No DevOps team required. This is critical for:</w:t>
      </w:r>
    </w:p>
    <w:p>
      <w:pPr>
        <w:pStyle w:val="ListBullet"/>
      </w:pPr>
      <w:r>
        <w:t>Government air-gaps (no internet connection to pull containers)</w:t>
      </w:r>
    </w:p>
    <w:p>
      <w:pPr>
        <w:pStyle w:val="ListBullet"/>
      </w:pPr>
      <w:r>
        <w:t>Healthcare air-gaps (hospital networks with no external routing)</w:t>
      </w:r>
    </w:p>
    <w:p>
      <w:pPr>
        <w:pStyle w:val="ListBullet"/>
      </w:pPr>
      <w:r>
        <w:t>Edge deployments (factory floor, submarine, battlefield)</w:t>
      </w:r>
    </w:p>
    <w:p>
      <w:r>
        <w:t>Engineering a single-binary 27B LLM with all dependencies inlined took 18 months. Competitors starting today arrive in 2028 minimum.</w:t>
      </w:r>
    </w:p>
    <w:p>
      <w:pPr>
        <w:pStyle w:val="Heading3"/>
      </w:pPr>
      <w:r>
        <w:t>Moat 6: Cryptographic Provenance (Trust Infrastructure)</w:t>
      </w:r>
    </w:p>
    <w:p>
      <w:r>
        <w:t>Every PAX inference generates a KANTOR K5 hash and an AIOSS ledger entry. This means:</w:t>
      </w:r>
    </w:p>
    <w:p>
      <w:pPr>
        <w:pStyle w:val="ListBullet"/>
      </w:pPr>
      <w:r>
        <w:t>Every output is **independently verifiable** — the hash chain proves what the model said, when, to whom</w:t>
      </w:r>
    </w:p>
    <w:p>
      <w:pPr>
        <w:pStyle w:val="ListBullet"/>
      </w:pPr>
      <w:r>
        <w:t>Legal admissibility: cryptographic proof of AI-assisted decisions (contracts, diagnoses, financial advice)</w:t>
      </w:r>
    </w:p>
    <w:p>
      <w:pPr>
        <w:pStyle w:val="ListBullet"/>
      </w:pPr>
      <w:r>
        <w:t>Compliance audit: regulators can inspect the chain without accessing the model or data</w:t>
      </w:r>
    </w:p>
    <w:p>
      <w:r>
        <w:t>No cloud AI provider offers this. They have terms of service, not cryptographic proofs.</w:t>
      </w:r>
    </w:p>
    <w:p>
      <w:pPr>
        <w:pStyle w:val="Heading3"/>
      </w:pPr>
      <w:r>
        <w:t>Moat 7: First-Mover in GCC Sovereign AI</w:t>
      </w:r>
    </w:p>
    <w:p>
      <w:r>
        <w:t>UAE AI Law (effective Q1 2026) requires government AI to run on UAE infrastructure. There are no FedRAMP-equivalent certified AI models for UAE government. PAX, built by a UAE-registered company (Anticloud FZ LLE, Dubai), is positioned as the default sovereign AI for:</w:t>
      </w:r>
    </w:p>
    <w:p>
      <w:pPr>
        <w:pStyle w:val="ListBullet"/>
      </w:pPr>
      <w:r>
        <w:t>UAE federal government (TDRA, MOHAP, Ministry of Finance)</w:t>
      </w:r>
    </w:p>
    <w:p>
      <w:pPr>
        <w:pStyle w:val="ListBullet"/>
      </w:pPr>
      <w:r>
        <w:t>Saudi Arabia Vision 2030 AI initiatives</w:t>
      </w:r>
    </w:p>
    <w:p>
      <w:pPr>
        <w:pStyle w:val="ListBullet"/>
      </w:pPr>
      <w:r>
        <w:t>Qatar National AI Strategy</w:t>
      </w:r>
    </w:p>
    <w:p>
      <w:pPr>
        <w:pStyle w:val="ListBullet"/>
      </w:pPr>
      <w:r>
        <w:t>Bahrain Financial Harbour</w:t>
      </w:r>
    </w:p>
    <w:p>
      <w:r>
        <w:t>GCC government AI procurement is **not available to US cloud companies** under new data sovereignty laws. PAX has no competition in this market today.</w:t>
      </w:r>
    </w:p>
    <w:p>
      <w:r>
        <w:t>────────────────────────────────────────────────────────────</w:t>
      </w:r>
    </w:p>
    <w:p>
      <w:pPr>
        <w:pStyle w:val="Heading2"/>
      </w:pPr>
      <w:r>
        <w:t>Why Google / Microsoft / OpenAI Cannot Copy This</w:t>
      </w:r>
    </w:p>
    <w:p>
      <w:r>
        <w:t>────────────────────────────────────────────────────────────</w:t>
      </w:r>
    </w:p>
    <w:p>
      <w:pPr>
        <w:pStyle w:val="Heading2"/>
      </w:pPr>
      <w:r>
        <w:t>Verification Links</w:t>
      </w:r>
    </w:p>
    <w:p>
      <w:pPr>
        <w:pStyle w:val="ListBullet"/>
      </w:pPr>
      <w:r>
        <w:t>Harvard Dataverse: `https://doi.org/10.7910/DVN/YMJKOG`</w:t>
      </w:r>
    </w:p>
    <w:p>
      <w:pPr>
        <w:pStyle w:val="ListBullet"/>
      </w:pPr>
      <w:r>
        <w:t>ORCID: `https://orcid.org/0009-0009-2233-6107`</w:t>
      </w:r>
    </w:p>
    <w:p>
      <w:pPr>
        <w:pStyle w:val="ListBullet"/>
      </w:pPr>
      <w:r>
        <w:t>Kaggle benchmark: `https://kaggle.com/loiskleinner/pax-millennium-solutions`</w:t>
      </w:r>
    </w:p>
    <w:p>
      <w:pPr>
        <w:pStyle w:val="ListBullet"/>
      </w:pPr>
      <w:r>
        <w:t>AIOSS genesis: `8b4a8a4f6312dfbe885de8280716985637c163fd2a4b5590341d56db1cc4e560`</w:t>
      </w:r>
    </w:p>
    <w:p>
      <w:r>
        <w:t>────────────────────────────────────────────────────────────</w:t>
      </w:r>
    </w:p>
    <w:p>
      <w:r>
        <w:t>*Anticloud FZ LLE · 0-1.gg · lois@0-1.gg · October 2026*</w:t>
      </w:r>
    </w:p>
    <w:p>
      <w:r>
        <w:t>*PAX L5 Narrow L2 General 27B · Patent Pending (USPTO)*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