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`K_SGLANG`</w:t>
      </w:r>
    </w:p>
    <w:p>
      <w:r>
        <w:t>Tier: TIER_4_INFERENCE_AGENTS</w:t>
      </w:r>
    </w:p>
    <w:p>
      <w:r>
        <w:t>Identity: Upstream `sgl-project/sglang` @ `eb9c9ee99d47`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`K_SGLANG`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