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`L_LIGHTRAG`</w:t>
      </w:r>
    </w:p>
    <w:p>
      <w:r>
        <w:t>Tier: TIER_4_INFERENCE_AGENTS</w:t>
      </w:r>
    </w:p>
    <w:p>
      <w:r>
        <w:t>Identity: Upstream `HKUDS/LightRAG` @ `453dce83d6d0`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`L_LIGHTRAG`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