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`L_LMCACHE`</w:t>
      </w:r>
    </w:p>
    <w:p>
      <w:r>
        <w:t>Tier: TIER_4_INFERENCE_AGENTS</w:t>
      </w:r>
    </w:p>
    <w:p>
      <w:r>
        <w:t>Identity: Upstream `LMCache/LMCache` @ `0f166d0bcf5e` (Apache-2.0)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`L_LMCACHE`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