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$100,000,000 — L Praison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$100,000,000</w:t>
      </w:r>
    </w:p>
    <w:p>
      <w:r>
        <w:t>**Contract Tier:** Strategic | **Scope:** Perpetual OEM + IP co-development agreement</w:t>
      </w:r>
    </w:p>
    <w:p>
      <w:r>
        <w:t>**Anticloud FZ LLE · 0-1.gg · sales@0-1.gg**</w:t>
      </w:r>
    </w:p>
    <w:p>
      <w:r>
        <w:t>**Date:** October 2026 | **Project:** L Praison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Perpetual OEM + IP co-development agreement</w:t>
      </w:r>
    </w:p>
    <w:p>
      <w:r>
        <w:t>**Annual Contract Value:** $100,000,000</w:t>
      </w:r>
    </w:p>
    <w:p>
      <w:r>
        <w:t>**Notes:** OEM / platform partner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