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`L_TASKWEAVER`</w:t>
      </w:r>
    </w:p>
    <w:p>
      <w:r>
        <w:t>Tier: TIER_4_INFERENCE_AGENTS</w:t>
      </w:r>
    </w:p>
    <w:p>
      <w:r>
        <w:t>Identity: Upstream `microsoft/TaskWeaver` @ `d44ddef23f90`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`L_TASKWEAVER`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