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`L_TASKWEAVER`</w:t>
      </w:r>
    </w:p>
    <w:p>
      <w:r>
        <w:t>Tier: TIER_4_INFERENCE_AGENTS</w:t>
      </w:r>
    </w:p>
    <w:p>
      <w:r>
        <w:t>Identity: Upstream `microsoft/TaskWeaver` @ `d44ddef23f90` (MIT)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`microsoft/TaskWeaver` |</w:t>
      </w:r>
    </w:p>
    <w:p>
      <w:r>
        <w:t>| Commit | `d44ddef23f90059fb17999d3095db4240e98f955` |</w:t>
      </w:r>
    </w:p>
    <w:p>
      <w:r>
        <w:t>| Upstream licence | MIT |</w:t>
      </w:r>
    </w:p>
    <w:p>
      <w:r>
        <w:t>| Licence class | permissive |</w:t>
      </w:r>
    </w:p>
    <w:p>
      <w:r>
        <w:t>| Clone size | 7.06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`L_TASKWEAVER` is vendored under MIT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