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`K_HELIX`</w:t>
      </w:r>
    </w:p>
    <w:p>
      <w:r>
        <w:t>Tier: TIER_5_WORLD_NEURO_EMBODIED</w:t>
      </w:r>
    </w:p>
    <w:p>
      <w:r>
        <w:t>Identity: Upstream `leezythu/Awesome-Harness-Self-Improvement` @ `452c48296e09` (MIT)</w:t>
      </w:r>
    </w:p>
    <w:p/>
    <w:p>
      <w:pPr>
        <w:pStyle w:val="Heading2"/>
      </w:pPr>
      <w:r>
        <w:t>Recorded identity</w:t>
      </w:r>
    </w:p>
    <w:p/>
    <w:p>
      <w:r>
        <w:t>| Fact | Value |</w:t>
      </w:r>
    </w:p>
    <w:p>
      <w:r>
        <w:t>| --- | --- |</w:t>
      </w:r>
    </w:p>
    <w:p>
      <w:r>
        <w:t>| Upstream | `leezythu/Awesome-Harness-Self-Improvement` |</w:t>
      </w:r>
    </w:p>
    <w:p>
      <w:r>
        <w:t>| Commit | `452c48296e09f3737b95ae0f62ee157d94cf1086` |</w:t>
      </w:r>
    </w:p>
    <w:p>
      <w:r>
        <w:t>| Upstream licence | MIT |</w:t>
      </w:r>
    </w:p>
    <w:p>
      <w:r>
        <w:t>| Licence class | permissive |</w:t>
      </w:r>
    </w:p>
    <w:p>
      <w:r>
        <w:t>| Clone size | 0.19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0 |</w:t>
      </w:r>
    </w:p>
    <w:p/>
    <w:p>
      <w:pPr>
        <w:pStyle w:val="Heading2"/>
      </w:pPr>
      <w:r>
        <w:t>Obligation</w:t>
      </w:r>
    </w:p>
    <w:p/>
    <w:p>
      <w:r>
        <w:t>`K_HELIX` is vendored under MIT (permissive). Any Anticloud edit to</w:t>
      </w:r>
    </w:p>
    <w:p>
      <w:r>
        <w:t>the vendored tree is a derivative work and is tracked in</w:t>
      </w:r>
    </w:p>
    <w:p>
      <w:r>
        <w:t>`anticloud-edits.json`; the notice of changes is at the project `NOTICE.md`.</w:t>
      </w:r>
    </w:p>
    <w:p>
      <w:r>
        <w:t>Where the licence class is `unknown`, no edit may be applied until the</w:t>
      </w:r>
    </w:p>
    <w:p>
      <w:r>
        <w:t>licence is identified, because the absence of a licence is not a grant.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