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 CMMC 2</w:t>
      </w:r>
    </w:p>
    <w:p>
      <w:pPr>
        <w:pStyle w:val="Heading1"/>
      </w:pPr>
      <w:r>
        <w:t>CMMC 2.0 Level 2 (DFARS 252.204-7012)</w:t>
      </w:r>
    </w:p>
    <w:p>
      <w:r>
        <w:t>**Anticloud FZ LLE — PAX L5 Narrow L2 General 27B**</w:t>
      </w:r>
    </w:p>
    <w:p>
      <w:r>
        <w:t>Run: 2026-10-02T09:13:36.802795Z | Framework ID: 12_CMMC_2</w:t>
      </w:r>
    </w:p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910ff5fed0dbcca77b117de82a9b681a4091a3b3dba303a1df43753143fa3609 |</w:t>
      </w:r>
    </w:p>
    <w:p>
      <w:r>
        <w:t>| SHA3-256 (chain) | a6fea811ea0c6bd072222406d62d7657ab9a7fb00aa14d8d91f71094d4b67d44 |</w:t>
      </w:r>
    </w:p>
    <w:p>
      <w:r>
        <w:t>| Timestamp UTC | 2026-10-02T09:13:36.802795Z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