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`K_SAFERLHF`</w:t>
      </w:r>
    </w:p>
    <w:p>
      <w:r>
        <w:t>Tier: TIER_5_WORLD_NEURO_EMBODIED</w:t>
      </w:r>
    </w:p>
    <w:p>
      <w:r>
        <w:t>Identity: Upstream `PKU-Alignment/safe-rlhf` @ `e8cca16665ef`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`PKU-Alignment/safe-rlhf` |</w:t>
      </w:r>
    </w:p>
    <w:p>
      <w:r>
        <w:t>| Commit | `e8cca16665ef2340ac92c6514f05519310251581`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5.48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`K_SAFERLHF`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