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 — L_BLACKBIRD</w:t>
      </w:r>
    </w:p>
    <w:p/>
    <w:p>
      <w:r>
        <w:t>Company: Anticloud FZ LLE | Model: PAX L5 Narrow L2 General 27B</w:t>
      </w:r>
    </w:p>
    <w:p/>
    <w:p>
      <w:pPr>
        <w:pStyle w:val="Heading2"/>
      </w:pPr>
      <w:r>
        <w:t>Overview</w:t>
      </w:r>
    </w:p>
    <w:p/>
    <w:p>
      <w:r>
        <w:t>Isolated lab validation of L_BLACKBIRD in an air-gapped Anticloud environment.</w:t>
      </w:r>
    </w:p>
    <w:p>
      <w:r>
        <w:t>All PAX L5 Narrow L2 General 27B inference runs locally with zero cloud dependency.</w:t>
      </w:r>
    </w:p>
    <w:p/>
    <w:p>
      <w:pPr>
        <w:pStyle w:val="Heading2"/>
      </w:pPr>
      <w:r>
        <w:t>Environment</w:t>
      </w:r>
    </w:p>
    <w:p/>
    <w:p>
      <w:r>
        <w:t>| Parameter | Value |</w:t>
      </w:r>
    </w:p>
    <w:p>
      <w:r>
        <w:t>| --- | --- |</w:t>
      </w:r>
    </w:p>
    <w:p>
      <w:r>
        <w:t>| OS | Ubuntu 22.04 LTS (offline) |</w:t>
      </w:r>
    </w:p>
    <w:p>
      <w:r>
        <w:t>| GPU | RTX 4090 24GB |</w:t>
      </w:r>
    </w:p>
    <w:p>
      <w:r>
        <w:t>| PAX Model | PAX L5 Narrow L2 General 27B |</w:t>
      </w:r>
    </w:p>
    <w:p>
      <w:r>
        <w:t>| Inference | llama.cpp Q4_0 |</w:t>
      </w:r>
    </w:p>
    <w:p>
      <w:r>
        <w:t>| Network | Disabled during test |</w:t>
      </w:r>
    </w:p>
    <w:p/>
    <w:p>
      <w:pPr>
        <w:pStyle w:val="Heading2"/>
      </w:pPr>
      <w:r>
        <w:t>Reproduction Steps</w:t>
      </w:r>
    </w:p>
    <w:p/>
    <w:p>
      <w:r>
        <w:t>1. Deploy single binary to isolated node</w:t>
      </w:r>
    </w:p>
    <w:p>
      <w:r>
        <w:t>2. Load PAX L5 Narrow L2 General 27B locally</w:t>
      </w:r>
    </w:p>
    <w:p>
      <w:r>
        <w:t>3. Disable all network interfaces</w:t>
      </w:r>
    </w:p>
    <w:p>
      <w:r>
        <w:t>4. Run feature parity suite against upstream baseline</w:t>
      </w:r>
    </w:p>
    <w:p>
      <w:r>
        <w:t>5. Verify AIOSS ledger integrity</w:t>
      </w:r>
    </w:p>
    <w:p/>
    <w:p>
      <w:pPr>
        <w:pStyle w:val="Heading2"/>
      </w:pPr>
      <w:r>
        <w:t>Result Register</w:t>
      </w:r>
    </w:p>
    <w:p/>
    <w:p>
      <w:r>
        <w:t>| Test ID | Description | Result |</w:t>
      </w:r>
    </w:p>
    <w:p>
      <w:r>
        <w:t>| --- | --- | --- |</w:t>
      </w:r>
    </w:p>
    <w:p>
      <w:r>
        <w:t>| LAB-001 | Cold-start single binary | PASS |</w:t>
      </w:r>
    </w:p>
    <w:p>
      <w:r>
        <w:t>| LAB-002 | PAX inference offline | PASS |</w:t>
      </w:r>
    </w:p>
    <w:p>
      <w:r>
        <w:t>| LAB-003 | AIOSS chain integrity | PASS |</w:t>
      </w:r>
    </w:p>
    <w:p>
      <w:r>
        <w:t>| LAB-004 | AES-256 decrypt verify | PASS |</w:t>
      </w:r>
    </w:p>
    <w:p>
      <w:r>
        <w:t>| LAB-005 | Feature parity vs upstream | PASS |</w:t>
      </w:r>
    </w:p>
    <w:p/>
    <w:p>
      <w:pPr>
        <w:pStyle w:val="Heading2"/>
      </w:pPr>
      <w:r>
        <w:t>Notes</w:t>
      </w:r>
    </w:p>
    <w:p/>
    <w:p>
      <w:r>
        <w:t>Full Millennium Problem solutions pending PAX Kaggle run completion.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