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LOI — L Palrlhf</w:t>
      </w:r>
    </w:p>
    <w:p>
      <w:r>
        <w:t>Anticloud FZ LLE · 0-1.gg · lois@0-1.gg · October 2026</w:t>
      </w:r>
    </w:p>
    <w:p>
      <w:r>
        <w:t>ORCID 0009-0009-2233-6107 · Harvard Dataverse DOI 10.7910/DVN/YMJKOG</w:t>
      </w:r>
    </w:p>
    <w:p>
      <w:r>
        <w:t>Genesis: 8b4a8a4f6312dfbe885de8280716985637c163fd2a4b5590341d56db1cc4e560</w:t>
      </w:r>
    </w:p>
    <w:p/>
    <w:p>
      <w:pPr>
        <w:pStyle w:val="Heading1"/>
      </w:pPr>
      <w:r>
        <w:t>Enterprise Letter of Intent — Commercial / Client-Facing Use</w:t>
      </w:r>
    </w:p>
    <w:p>
      <w:pPr>
        <w:pStyle w:val="Heading2"/>
      </w:pPr>
      <w:r>
        <w:t>Anticloud FZ LLE · PAX L5 Narrow L2 General 27B · Anticloud Corpus</w:t>
      </w:r>
    </w:p>
    <w:p/>
    <w:p>
      <w:pPr>
        <w:spacing w:after="80"/>
      </w:pPr>
      <w:r>
        <w:t>**Version:** 1.0 · **Effective:** October 2026</w:t>
      </w:r>
    </w:p>
    <w:p>
      <w:pPr>
        <w:spacing w:after="80"/>
      </w:pPr>
      <w:r>
        <w:t>**Issuer:** Anticloud FZ LLE, Dubai, UAE · 0-1.gg · sales@0-1.gg</w:t>
      </w:r>
    </w:p>
    <w:p>
      <w:pPr>
        <w:spacing w:after="80"/>
      </w:pPr>
      <w:r>
        <w:t>**Harvard Dataverse:** DOI 10.7910/DVN/YMJKOG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Preamble</w:t>
      </w:r>
    </w:p>
    <w:p/>
    <w:p>
      <w:pPr>
        <w:spacing w:after="80"/>
      </w:pPr>
      <w:r>
        <w:t>This Enterprise Letter of Intent ("Enterprise LOI") is required before any organization, company, individual contractor, or developer deploys, integrates, or uses any Anticloud Software, specifically the **L Palrlhf** module — including PAX L5 Narrow L2 General 27B — in any context that:</w:t>
      </w:r>
    </w:p>
    <w:p/>
    <w:p>
      <w:pPr>
        <w:pStyle w:val="ListBullet"/>
      </w:pPr>
      <w:r>
        <w:t>Services any client, customer, or external user</w:t>
      </w:r>
    </w:p>
    <w:p>
      <w:pPr>
        <w:pStyle w:val="ListBullet"/>
      </w:pPr>
      <w:r>
        <w:t>Generates revenue, directly or indirectly</w:t>
      </w:r>
    </w:p>
    <w:p>
      <w:pPr>
        <w:pStyle w:val="ListBullet"/>
      </w:pPr>
      <w:r>
        <w:t>Involves 2 or more employees accessing the Software</w:t>
      </w:r>
    </w:p>
    <w:p>
      <w:pPr>
        <w:pStyle w:val="ListBullet"/>
      </w:pPr>
      <w:r>
        <w:t>Involves any regulated data (health, financial, government, legal, defense)</w:t>
      </w:r>
    </w:p>
    <w:p>
      <w:pPr>
        <w:pStyle w:val="ListBullet"/>
      </w:pPr>
      <w:r>
        <w:t>Reaches any private consumer outside your personal development environment</w:t>
      </w:r>
    </w:p>
    <w:p/>
    <w:p>
      <w:pPr>
        <w:spacing w:after="80"/>
      </w:pPr>
      <w:r>
        <w:t>**Submit this completed LOI to sales@0-1.gg and lois@0-1.gg before deployment.**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1 — Organization Details (Required)</w:t>
      </w:r>
    </w:p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2 — Intended Use</w:t>
      </w:r>
    </w:p>
    <w:p/>
    <w:p>
      <w:pPr>
        <w:spacing w:after="80"/>
      </w:pPr>
      <w:r>
        <w:t>2.1 Describe the specific use case(s) for which you intend to deploy Anticloud Software:</w:t>
      </w:r>
    </w:p>
    <w:p/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/>
    <w:p>
      <w:pPr>
        <w:spacing w:after="80"/>
      </w:pPr>
      <w:r>
        <w:t>2.2 Check all applicable domains:</w:t>
      </w:r>
    </w:p>
    <w:p/>
    <w:p>
      <w:pPr>
        <w:pStyle w:val="ListBullet"/>
      </w:pPr>
      <w:r>
        <w:t>☐ Healthcare / clinical (HIPAA regulated)</w:t>
      </w:r>
    </w:p>
    <w:p>
      <w:pPr>
        <w:pStyle w:val="ListBullet"/>
      </w:pPr>
      <w:r>
        <w:t>☐ Financial services (PCI-DSS / SEC regulated)</w:t>
      </w:r>
    </w:p>
    <w:p>
      <w:pPr>
        <w:pStyle w:val="ListBullet"/>
      </w:pPr>
      <w:r>
        <w:t>☐ Government / public sector (FedRAMP regulated)</w:t>
      </w:r>
    </w:p>
    <w:p>
      <w:pPr>
        <w:pStyle w:val="ListBullet"/>
      </w:pPr>
      <w:r>
        <w:t>☐ Legal / compliance</w:t>
      </w:r>
    </w:p>
    <w:p>
      <w:pPr>
        <w:pStyle w:val="ListBullet"/>
      </w:pPr>
      <w:r>
        <w:t>☐ Defense / intelligence</w:t>
      </w:r>
    </w:p>
    <w:p>
      <w:pPr>
        <w:pStyle w:val="ListBullet"/>
      </w:pPr>
      <w:r>
        <w:t>☐ Enterprise SaaS (general)</w:t>
      </w:r>
    </w:p>
    <w:p>
      <w:pPr>
        <w:pStyle w:val="ListBullet"/>
      </w:pPr>
      <w:r>
        <w:t>☐ Developer tools / API</w:t>
      </w:r>
    </w:p>
    <w:p>
      <w:pPr>
        <w:pStyle w:val="ListBullet"/>
      </w:pPr>
      <w:r>
        <w:t>☐ Education / edtech</w:t>
      </w:r>
    </w:p>
    <w:p>
      <w:pPr>
        <w:pStyle w:val="ListBullet"/>
      </w:pPr>
      <w:r>
        <w:t>☐ Other: _____________________________</w:t>
      </w:r>
    </w:p>
    <w:p/>
    <w:p>
      <w:pPr>
        <w:spacing w:after="80"/>
      </w:pPr>
      <w:r>
        <w:t>2.3 Will real patient, financial, or government data be processed?</w:t>
      </w:r>
    </w:p>
    <w:p>
      <w:pPr>
        <w:spacing w:after="80"/>
      </w:pPr>
      <w:r>
        <w:t>☐ Yes ☐ No ☐ Anonymized only</w:t>
      </w:r>
    </w:p>
    <w:p/>
    <w:p>
      <w:pPr>
        <w:spacing w:after="80"/>
      </w:pPr>
      <w:r>
        <w:t>2.4 Will the Software be exposed via an API to external users?</w:t>
      </w:r>
    </w:p>
    <w:p>
      <w:pPr>
        <w:spacing w:after="80"/>
      </w:pPr>
      <w:r>
        <w:t>☐ Yes ☐ No</w:t>
      </w:r>
    </w:p>
    <w:p/>
    <w:p>
      <w:pPr>
        <w:spacing w:after="80"/>
      </w:pPr>
      <w:r>
        <w:t>2.5 Will the Software be incorporated into a product sold or licensed to third parties?</w:t>
      </w:r>
    </w:p>
    <w:p>
      <w:pPr>
        <w:spacing w:after="80"/>
      </w:pPr>
      <w:r>
        <w:t>☐ Yes ☐ No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3 — License Tier Selection</w:t>
      </w:r>
    </w:p>
    <w:p/>
    <w:p>
      <w:pPr>
        <w:spacing w:after="80"/>
      </w:pPr>
      <w:r>
        <w:t>Based on your organization size and use case, select the applicable license tier:</w:t>
      </w:r>
    </w:p>
    <w:p/>
    <w:p/>
    <w:p>
      <w:pPr>
        <w:spacing w:after="80"/>
      </w:pPr>
      <w:r>
        <w:t>**Selected tier:** _________________________________ (must be completed before deployment)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4 — Compliance Certifications Required</w:t>
      </w:r>
    </w:p>
    <w:p/>
    <w:p>
      <w:pPr>
        <w:spacing w:after="80"/>
      </w:pPr>
      <w:r>
        <w:t>4.1 For Healthcare use: Organization must hold or be actively pursuing HIPAA Business Associate Agreement (BAA). Anticloud FZ LLE will provide BAA template upon license execution.</w:t>
      </w:r>
    </w:p>
    <w:p/>
    <w:p>
      <w:pPr>
        <w:spacing w:after="80"/>
      </w:pPr>
      <w:r>
        <w:t>4.2 For Government use: Organization must identify the applicable regulatory framework (FedRAMP, CMMC, IRAP, etc.). Anticloud FZ LLE provides AIOSS chain documentation for FedRAMP Moderate evidence packages.</w:t>
      </w:r>
    </w:p>
    <w:p/>
    <w:p>
      <w:pPr>
        <w:spacing w:after="80"/>
      </w:pPr>
      <w:r>
        <w:t>4.3 For Financial use: Organization must hold or be pursuing PCI-DSS 4.0 certification or equivalent. AIOSS chain entries serve as audit evidence.</w:t>
      </w:r>
    </w:p>
    <w:p/>
    <w:p>
      <w:pPr>
        <w:spacing w:after="80"/>
      </w:pPr>
      <w:r>
        <w:t>4.4 For UAE / GCC government use: Data residency must remain within UAE. Air-gap deployment required. Anticloud FZ LLE provides deployment guide for UAE Critical Infrastructure compliance.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5 — IP and Data Terms</w:t>
      </w:r>
    </w:p>
    <w:p/>
    <w:p>
      <w:pPr>
        <w:spacing w:after="80"/>
      </w:pPr>
      <w:r>
        <w:t>5.1 All model weights, AIOSS specifications, KANTOR K5 specifications, and Anticloud corpus materials remain the exclusive intellectual property of Anticloud FZ LLE and Lois-Kleinner Alpasan (ORCID 0009-0009-2233-6107).</w:t>
      </w:r>
    </w:p>
    <w:p/>
    <w:p>
      <w:pPr>
        <w:spacing w:after="80"/>
      </w:pPr>
      <w:r>
        <w:t>5.2 USPTO patent applications pending. Any use that constitutes infringement of pending or granted patents is prohibited.</w:t>
      </w:r>
    </w:p>
    <w:p/>
    <w:p>
      <w:pPr>
        <w:spacing w:after="80"/>
      </w:pPr>
      <w:r>
        <w:t>5.3 Enterprise license grants a non-exclusive, non-transferable right to use, not ownership of, the Software.</w:t>
      </w:r>
    </w:p>
    <w:p/>
    <w:p>
      <w:pPr>
        <w:spacing w:after="80"/>
      </w:pPr>
      <w:r>
        <w:t>5.4 Customer inference data, prompts, and outputs processed by the Software remain the property of the Customer. Anticloud FZ LLE claims no rights over customer data.</w:t>
      </w:r>
    </w:p>
    <w:p/>
    <w:p>
      <w:pPr>
        <w:spacing w:after="80"/>
      </w:pPr>
      <w:r>
        <w:t>5.5 Outputs of PAX L5 Narrow L2 General 27B are AI-generated. Customer bears full responsibility for review, validation, and any decisions made on the basis of AI outputs.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6 — AIOSS Audit Chain Obligation</w:t>
      </w:r>
    </w:p>
    <w:p/>
    <w:p>
      <w:pPr>
        <w:spacing w:after="80"/>
      </w:pPr>
      <w:r>
        <w:t>6.1 Enterprise deployments must maintain an active AIOSS SHA3-256 audit chain on all production inferences.</w:t>
      </w:r>
    </w:p>
    <w:p/>
    <w:p>
      <w:pPr>
        <w:spacing w:after="80"/>
      </w:pPr>
      <w:r>
        <w:t>6.2 AIOSS ledger entries must be preserved for a minimum of 7 years for regulated domains (healthcare, finance, government).</w:t>
      </w:r>
    </w:p>
    <w:p/>
    <w:p>
      <w:pPr>
        <w:spacing w:after="80"/>
      </w:pPr>
      <w:r>
        <w:t>6.3 Upon request by regulators or auditors, Customer must be able to produce AIOSS chain entries for any specific inference within 48 hours.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7 — Notification and Reporting</w:t>
      </w:r>
    </w:p>
    <w:p/>
    <w:p>
      <w:pPr>
        <w:spacing w:after="80"/>
      </w:pPr>
      <w:r>
        <w:t>7.1 Customer must notify sales@0-1.gg within 30 days of:</w:t>
      </w:r>
    </w:p>
    <w:p>
      <w:pPr>
        <w:pStyle w:val="ListBullet"/>
      </w:pPr>
      <w:r>
        <w:t>Exceeding the employee or customer thresholds for the selected license tier</w:t>
      </w:r>
    </w:p>
    <w:p>
      <w:pPr>
        <w:pStyle w:val="ListBullet"/>
      </w:pPr>
      <w:r>
        <w:t>Expanding use into new regulated domains</w:t>
      </w:r>
    </w:p>
    <w:p>
      <w:pPr>
        <w:pStyle w:val="ListBullet"/>
      </w:pPr>
      <w:r>
        <w:t>Any security incident involving the Software</w:t>
      </w:r>
    </w:p>
    <w:p/>
    <w:p>
      <w:pPr>
        <w:spacing w:after="80"/>
      </w:pPr>
      <w:r>
        <w:t>7.2 Annual usage report (inference volume, deployment count, customer count) to be provided to Anticloud FZ LLE within 30 days of each license anniversary.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8 — Governing Law and Dispute Resolution</w:t>
      </w:r>
    </w:p>
    <w:p/>
    <w:p>
      <w:pPr>
        <w:spacing w:after="80"/>
      </w:pPr>
      <w:r>
        <w:t>8.1 This Enterprise LOI and any resulting license agreement are governed by the laws of the Dubai International Financial Centre (DIFC), UAE.</w:t>
      </w:r>
    </w:p>
    <w:p/>
    <w:p>
      <w:pPr>
        <w:spacing w:after="80"/>
      </w:pPr>
      <w:r>
        <w:t>8.2 Disputes shall first be subject to good-faith negotiation for 30 days, then DIFC Courts arbitration.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9 — Submission Instructions</w:t>
      </w:r>
    </w:p>
    <w:p/>
    <w:p>
      <w:pPr>
        <w:spacing w:after="80"/>
      </w:pPr>
      <w:r>
        <w:t>**Complete this form and email to:**</w:t>
      </w:r>
    </w:p>
    <w:p>
      <w:pPr>
        <w:pStyle w:val="ListBullet"/>
      </w:pPr>
      <w:r>
        <w:t>sales@0-1.gg (primary)</w:t>
      </w:r>
    </w:p>
    <w:p>
      <w:pPr>
        <w:pStyle w:val="ListBullet"/>
      </w:pPr>
      <w:r>
        <w:t>lois@0-1.gg (CC)</w:t>
      </w:r>
    </w:p>
    <w:p/>
    <w:p>
      <w:pPr>
        <w:spacing w:after="80"/>
      </w:pPr>
      <w:r>
        <w:t>**Subject line:** `Enterprise LOI — [ORGANIZATION NAME] — [LICENSE TIER]`</w:t>
      </w:r>
    </w:p>
    <w:p/>
    <w:p>
      <w:pPr>
        <w:spacing w:after="80"/>
      </w:pPr>
      <w:r>
        <w:t>**Response time:** Anticloud FZ LLE will respond within 2 business days with a commercial license agreement for execution.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Signature Block</w:t>
      </w:r>
    </w:p>
    <w:p/>
    <w:p/>
    <w:p>
      <w:pPr>
        <w:spacing w:after="80"/>
      </w:pPr>
      <w:r>
        <w:t>*By signing, you confirm this information is accurate and that your organization will not deploy Anticloud Software commercially until a fully executed Enterprise License Agreement is in place.*</w:t>
      </w:r>
    </w:p>
    <w:p/>
    <w:p>
      <w:pPr>
        <w:spacing w:after="80"/>
      </w:pPr>
      <w:r>
        <w:t>**Anticloud FZ LLE**</w:t>
      </w:r>
    </w:p>
    <w:p>
      <w:pPr>
        <w:spacing w:after="80"/>
      </w:pPr>
      <w:r>
        <w:t>Lois-Kleinner Alpasan, Founder &amp; CEO</w:t>
      </w:r>
    </w:p>
    <w:p>
      <w:pPr>
        <w:spacing w:after="80"/>
      </w:pPr>
      <w:r>
        <w:t>0-1.gg · sales@0-1.gg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t>*Anticommons Enterprise License 1.0 · October 2026*</w:t>
      </w:r>
    </w:p>
    <w:p>
      <w:pPr>
        <w:spacing w:after="80"/>
      </w:pPr>
      <w:r>
        <w:t>*Genesis: `8b4a8a4f6312dfbe885de8280716985637c163fd2a4b5590341d56db1cc4e560`*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