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`L_TRLX`</w:t>
      </w:r>
    </w:p>
    <w:p>
      <w:r>
        <w:t>Tier: TIER_5_WORLD_NEURO_EMBODIED</w:t>
      </w:r>
    </w:p>
    <w:p>
      <w:r>
        <w:t>Identity: Upstream `carperai/trlx` @ `3340c2f3a56d`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`carperai/trlx` |</w:t>
      </w:r>
    </w:p>
    <w:p>
      <w:r>
        <w:t>| Commit | `3340c2f3a56d1d14fdd5f13ad575121fa26b6d92` |</w:t>
      </w:r>
    </w:p>
    <w:p>
      <w:r>
        <w:t>| Upstream licence | MIT |</w:t>
      </w:r>
    </w:p>
    <w:p>
      <w:r>
        <w:t>| Licence class | permissive |</w:t>
      </w:r>
    </w:p>
    <w:p>
      <w:r>
        <w:t>| Clone size | 1.69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`L_TRLX`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