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D148C"/>
          <w:sz w:val="40"/>
          <w:szCs w:val="40"/>
        </w:rPr>
        <w:t xml:space="preserve">Logistics Optimization for Delivery Routes</w:t>
      </w:r>
    </w:p>
    <w:p>
      <w:pPr>
        <w:spacing w:after="300"/>
        <w:jc w:val="center"/>
      </w:pPr>
      <w:r>
        <w:rPr>
          <w:b/>
          <w:bCs/>
          <w:color w:val="FF6600"/>
          <w:sz w:val="26"/>
          <w:szCs w:val="26"/>
        </w:rPr>
        <w:t xml:space="preserve">FedEx — SQL Analytics Capstone Project</w:t>
      </w:r>
    </w:p>
    <w:p>
      <w:pPr>
        <w:pStyle w:val="Heading1"/>
        <w:pBdr>
          <w:bottom w:val="single" w:color="FF6600" w:sz="8" w:space="4"/>
        </w:pBdr>
        <w:spacing w:after="150" w:before="300"/>
      </w:pPr>
      <w:r>
        <w:rPr>
          <w:b/>
          <w:bCs/>
          <w:color w:val="4D148C"/>
          <w:sz w:val="30"/>
          <w:szCs w:val="30"/>
        </w:rPr>
        <w:t xml:space="preserve">Project Overview</w:t>
      </w:r>
    </w:p>
    <w:p>
      <w:pPr>
        <w:spacing w:after="120"/>
      </w:pPr>
      <w:r>
        <w:rPr>
          <w:sz w:val="22"/>
          <w:szCs w:val="22"/>
        </w:rPr>
        <w:t xml:space="preserve">FedEx, one of the world's largest logistics and courier service providers, operates an extensive global air and ground transportation network, connecting more than 220 countries and territories through major hubs in Memphis, Dubai, Singapore, Paris, and London.</w:t>
      </w:r>
    </w:p>
    <w:p>
      <w:pPr>
        <w:spacing w:after="120"/>
      </w:pPr>
      <w:r>
        <w:rPr>
          <w:sz w:val="22"/>
          <w:szCs w:val="22"/>
        </w:rPr>
        <w:t xml:space="preserve">The network includes international sortation centers, regional hubs, and last-mile delivery partners that handle millions of shipments daily across continents.</w:t>
      </w:r>
    </w:p>
    <w:p>
      <w:pPr>
        <w:spacing w:after="120"/>
      </w:pPr>
      <w:r>
        <w:rPr>
          <w:sz w:val="22"/>
          <w:szCs w:val="22"/>
        </w:rPr>
        <w:t xml:space="preserve">As global e-commerce volumes continue to surge — especially during peak seasons and holidays — flight delays, customs bottlenecks, and last-mile congestion significantly impact both on-time delivery performance and operational costs.</w:t>
      </w:r>
    </w:p>
    <w:p>
      <w:pPr>
        <w:spacing w:after="120"/>
      </w:pPr>
      <w:r>
        <w:rPr>
          <w:sz w:val="22"/>
          <w:szCs w:val="22"/>
        </w:rPr>
        <w:t xml:space="preserve">Currently, FedEx's logistics operations face challenges in:</w:t>
      </w:r>
    </w:p>
    <w:p>
      <w:pPr>
        <w:pStyle w:val="ListParagraph"/>
        <w:numPr>
          <w:ilvl w:val="0"/>
          <w:numId w:val="2"/>
        </w:numPr>
        <w:spacing w:after="60"/>
      </w:pPr>
      <w:r>
        <w:rPr>
          <w:sz w:val="22"/>
          <w:szCs w:val="22"/>
        </w:rPr>
        <w:t xml:space="preserve">Identifying the root causes of transit and delivery delays (e.g., customs clearance, weather disruptions, route congestion).</w:t>
      </w:r>
    </w:p>
    <w:p>
      <w:pPr>
        <w:pStyle w:val="ListParagraph"/>
        <w:numPr>
          <w:ilvl w:val="0"/>
          <w:numId w:val="2"/>
        </w:numPr>
        <w:spacing w:after="60"/>
      </w:pPr>
      <w:r>
        <w:rPr>
          <w:sz w:val="22"/>
          <w:szCs w:val="22"/>
        </w:rPr>
        <w:t xml:space="preserve">Optimizing international and regional routes for faster, more cost-effective deliveries.</w:t>
      </w:r>
    </w:p>
    <w:p>
      <w:pPr>
        <w:pStyle w:val="ListParagraph"/>
        <w:numPr>
          <w:ilvl w:val="0"/>
          <w:numId w:val="2"/>
        </w:numPr>
        <w:spacing w:after="60"/>
      </w:pPr>
      <w:r>
        <w:rPr>
          <w:sz w:val="22"/>
          <w:szCs w:val="22"/>
        </w:rPr>
        <w:t xml:space="preserve">Improving shipment efficiency, warehouse throughput, and agent performance using data-driven insights.</w:t>
      </w:r>
    </w:p>
    <w:p>
      <w:pPr>
        <w:spacing w:after="120"/>
      </w:pPr>
      <w:r>
        <w:rPr>
          <w:sz w:val="22"/>
          <w:szCs w:val="22"/>
        </w:rPr>
        <w:t xml:space="preserve">The logistics data, stored in relational databases, can be analyzed using SQL to extract meaningful performance metrics and delay patterns.</w:t>
      </w:r>
    </w:p>
    <w:p>
      <w:pPr>
        <w:spacing w:after="120"/>
      </w:pPr>
      <w:r>
        <w:rPr>
          <w:sz w:val="22"/>
          <w:szCs w:val="22"/>
        </w:rPr>
        <w:t xml:space="preserve">These insights can help FedEx improve hub utilization, route planning, and service-level reliability across its international network.</w:t>
      </w:r>
    </w:p>
    <w:p>
      <w:pPr>
        <w:pStyle w:val="Heading1"/>
        <w:pBdr>
          <w:bottom w:val="single" w:color="FF6600" w:sz="8" w:space="4"/>
        </w:pBdr>
        <w:spacing w:after="150" w:before="300"/>
      </w:pPr>
      <w:r>
        <w:rPr>
          <w:b/>
          <w:bCs/>
          <w:color w:val="4D148C"/>
          <w:sz w:val="30"/>
          <w:szCs w:val="30"/>
        </w:rPr>
        <w:t xml:space="preserve">Project Objective</w:t>
      </w:r>
    </w:p>
    <w:p>
      <w:pPr>
        <w:spacing w:after="120"/>
      </w:pPr>
      <w:r>
        <w:rPr>
          <w:sz w:val="22"/>
          <w:szCs w:val="22"/>
        </w:rPr>
        <w:t xml:space="preserve">Build a SQL-driven logistics analytics system to analyze shipment performance, optimize routes, and enhance delivery efficiency across FedEx's global network.</w:t>
      </w:r>
    </w:p>
    <w:p>
      <w:pPr>
        <w:spacing w:after="120"/>
      </w:pPr>
      <w:r>
        <w:rPr>
          <w:sz w:val="22"/>
          <w:szCs w:val="22"/>
        </w:rPr>
        <w:t xml:space="preserve">The project aims to:</w:t>
      </w:r>
    </w:p>
    <w:p>
      <w:pPr>
        <w:pStyle w:val="ListParagraph"/>
        <w:numPr>
          <w:ilvl w:val="0"/>
          <w:numId w:val="2"/>
        </w:numPr>
        <w:spacing w:after="60"/>
      </w:pPr>
      <w:r>
        <w:rPr>
          <w:sz w:val="22"/>
          <w:szCs w:val="22"/>
        </w:rPr>
        <w:t xml:space="preserve">Identify delay patterns and operational inefficiencies.</w:t>
      </w:r>
    </w:p>
    <w:p>
      <w:pPr>
        <w:pStyle w:val="ListParagraph"/>
        <w:numPr>
          <w:ilvl w:val="0"/>
          <w:numId w:val="2"/>
        </w:numPr>
        <w:spacing w:after="60"/>
      </w:pPr>
      <w:r>
        <w:rPr>
          <w:sz w:val="22"/>
          <w:szCs w:val="22"/>
        </w:rPr>
        <w:t xml:space="preserve">Optimize hub and route combinations for improved transit times.</w:t>
      </w:r>
    </w:p>
    <w:p>
      <w:pPr>
        <w:pStyle w:val="ListParagraph"/>
        <w:numPr>
          <w:ilvl w:val="0"/>
          <w:numId w:val="2"/>
        </w:numPr>
        <w:spacing w:after="60"/>
      </w:pPr>
      <w:r>
        <w:rPr>
          <w:sz w:val="22"/>
          <w:szCs w:val="22"/>
        </w:rPr>
        <w:t xml:space="preserve">Analyze agent- and warehouse-level performance.</w:t>
      </w:r>
    </w:p>
    <w:p>
      <w:pPr>
        <w:pStyle w:val="ListParagraph"/>
        <w:numPr>
          <w:ilvl w:val="0"/>
          <w:numId w:val="2"/>
        </w:numPr>
        <w:spacing w:after="60"/>
      </w:pPr>
      <w:r>
        <w:rPr>
          <w:sz w:val="22"/>
          <w:szCs w:val="22"/>
        </w:rPr>
        <w:t xml:space="preserve">Recommend actionable improvements that strengthen on-time delivery and cost efficiency.</w:t>
      </w:r>
    </w:p>
    <w:p>
      <w:pPr>
        <w:pStyle w:val="Heading1"/>
        <w:pBdr>
          <w:bottom w:val="single" w:color="FF6600" w:sz="8" w:space="4"/>
        </w:pBdr>
        <w:spacing w:after="150" w:before="300"/>
      </w:pPr>
      <w:r>
        <w:rPr>
          <w:b/>
          <w:bCs/>
          <w:color w:val="4D148C"/>
          <w:sz w:val="30"/>
          <w:szCs w:val="30"/>
        </w:rPr>
        <w:t xml:space="preserve">Dataset Description</w:t>
      </w:r>
    </w:p>
    <w:p>
      <w:pPr>
        <w:spacing w:after="120"/>
      </w:pPr>
      <w:r>
        <w:rPr>
          <w:sz w:val="22"/>
          <w:szCs w:val="22"/>
        </w:rPr>
        <w:t xml:space="preserve">The dataset includes the following key tables (please download the hyperlinked datasets):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4D148C" w:val="clear"/>
            <w:tcMar>
              <w:top w:type="dxa" w:w="80"/>
              <w:left w:type="dxa" w:w="100"/>
              <w:bottom w:type="dxa" w:w="80"/>
              <w:right w:type="dxa" w:w="100"/>
            </w:tcMar>
          </w:tcPr>
          <w:p>
            <w:r>
              <w:rPr>
                <w:b/>
                <w:bCs/>
                <w:color w:val="FFFFFF"/>
                <w:sz w:val="20"/>
                <w:szCs w:val="20"/>
              </w:rPr>
              <w:t xml:space="preserve">Table</w:t>
            </w:r>
          </w:p>
        </w:tc>
        <w:tc>
          <w:tcPr>
            <w:tcW w:type="dxa" w:w="6950"/>
            <w:shd w:fill="4D148C" w:val="clear"/>
            <w:tcMar>
              <w:top w:type="dxa" w:w="80"/>
              <w:left w:type="dxa" w:w="100"/>
              <w:bottom w:type="dxa" w:w="80"/>
              <w:right w:type="dxa" w:w="100"/>
            </w:tcMar>
          </w:tcPr>
          <w:p>
            <w:r>
              <w:rPr>
                <w:b/>
                <w:bCs/>
                <w:color w:val="FFFFFF"/>
                <w:sz w:val="20"/>
                <w:szCs w:val="20"/>
              </w:rPr>
              <w:t xml:space="preserve">Fields</w:t>
            </w:r>
          </w:p>
        </w:tc>
      </w:tr>
      <w:tr>
        <w:tc>
          <w:tcPr>
            <w:tcW w:type="dxa" w:w="2400"/>
            <w:tcMar>
              <w:top w:type="dxa" w:w="80"/>
              <w:left w:type="dxa" w:w="100"/>
              <w:bottom w:type="dxa" w:w="80"/>
              <w:right w:type="dxa" w:w="100"/>
            </w:tcMar>
          </w:tcPr>
          <w:p>
            <w:r>
              <w:rPr>
                <w:b w:val="false"/>
                <w:bCs w:val="false"/>
                <w:color w:val="000000"/>
                <w:sz w:val="20"/>
                <w:szCs w:val="20"/>
              </w:rPr>
              <w:t xml:space="preserve">Orders</w:t>
            </w:r>
          </w:p>
        </w:tc>
        <w:tc>
          <w:tcPr>
            <w:tcW w:type="dxa" w:w="6950"/>
            <w:tcMar>
              <w:top w:type="dxa" w:w="80"/>
              <w:left w:type="dxa" w:w="100"/>
              <w:bottom w:type="dxa" w:w="80"/>
              <w:right w:type="dxa" w:w="100"/>
            </w:tcMar>
          </w:tcPr>
          <w:p>
            <w:r>
              <w:rPr>
                <w:b w:val="false"/>
                <w:bCs w:val="false"/>
                <w:color w:val="000000"/>
                <w:sz w:val="20"/>
                <w:szCs w:val="20"/>
              </w:rPr>
              <w:t xml:space="preserve">Order_ID, Customer_ID, Order_Date, Route_ID, Warehouse_ID, Order_Amount, Delivery_Type, Payment_Mode</w:t>
            </w:r>
          </w:p>
        </w:tc>
      </w:tr>
      <w:tr>
        <w:tc>
          <w:tcPr>
            <w:tcW w:type="dxa" w:w="2400"/>
            <w:tcMar>
              <w:top w:type="dxa" w:w="80"/>
              <w:left w:type="dxa" w:w="100"/>
              <w:bottom w:type="dxa" w:w="80"/>
              <w:right w:type="dxa" w:w="100"/>
            </w:tcMar>
          </w:tcPr>
          <w:p>
            <w:r>
              <w:rPr>
                <w:b w:val="false"/>
                <w:bCs w:val="false"/>
                <w:color w:val="000000"/>
                <w:sz w:val="20"/>
                <w:szCs w:val="20"/>
              </w:rPr>
              <w:t xml:space="preserve">Routes</w:t>
            </w:r>
          </w:p>
        </w:tc>
        <w:tc>
          <w:tcPr>
            <w:tcW w:type="dxa" w:w="6950"/>
            <w:tcMar>
              <w:top w:type="dxa" w:w="80"/>
              <w:left w:type="dxa" w:w="100"/>
              <w:bottom w:type="dxa" w:w="80"/>
              <w:right w:type="dxa" w:w="100"/>
            </w:tcMar>
          </w:tcPr>
          <w:p>
            <w:r>
              <w:rPr>
                <w:b w:val="false"/>
                <w:bCs w:val="false"/>
                <w:color w:val="000000"/>
                <w:sz w:val="20"/>
                <w:szCs w:val="20"/>
              </w:rPr>
              <w:t xml:space="preserve">Route_ID, Source_City, Source_Country, Destination_City, Destination_Country, Distance_KM, Avg_Transit_Time_Hours</w:t>
            </w:r>
          </w:p>
        </w:tc>
      </w:tr>
      <w:tr>
        <w:tc>
          <w:tcPr>
            <w:tcW w:type="dxa" w:w="2400"/>
            <w:tcMar>
              <w:top w:type="dxa" w:w="80"/>
              <w:left w:type="dxa" w:w="100"/>
              <w:bottom w:type="dxa" w:w="80"/>
              <w:right w:type="dxa" w:w="100"/>
            </w:tcMar>
          </w:tcPr>
          <w:p>
            <w:r>
              <w:rPr>
                <w:b w:val="false"/>
                <w:bCs w:val="false"/>
                <w:color w:val="000000"/>
                <w:sz w:val="20"/>
                <w:szCs w:val="20"/>
              </w:rPr>
              <w:t xml:space="preserve">Warehouses</w:t>
            </w:r>
          </w:p>
        </w:tc>
        <w:tc>
          <w:tcPr>
            <w:tcW w:type="dxa" w:w="6950"/>
            <w:tcMar>
              <w:top w:type="dxa" w:w="80"/>
              <w:left w:type="dxa" w:w="100"/>
              <w:bottom w:type="dxa" w:w="80"/>
              <w:right w:type="dxa" w:w="100"/>
            </w:tcMar>
          </w:tcPr>
          <w:p>
            <w:r>
              <w:rPr>
                <w:b w:val="false"/>
                <w:bCs w:val="false"/>
                <w:color w:val="000000"/>
                <w:sz w:val="20"/>
                <w:szCs w:val="20"/>
              </w:rPr>
              <w:t xml:space="preserve">Warehouse_ID, City, Country, Capacity_per_day, Manager_Name</w:t>
            </w:r>
          </w:p>
        </w:tc>
      </w:tr>
      <w:tr>
        <w:tc>
          <w:tcPr>
            <w:tcW w:type="dxa" w:w="2400"/>
            <w:tcMar>
              <w:top w:type="dxa" w:w="80"/>
              <w:left w:type="dxa" w:w="100"/>
              <w:bottom w:type="dxa" w:w="80"/>
              <w:right w:type="dxa" w:w="100"/>
            </w:tcMar>
          </w:tcPr>
          <w:p>
            <w:r>
              <w:rPr>
                <w:b w:val="false"/>
                <w:bCs w:val="false"/>
                <w:color w:val="000000"/>
                <w:sz w:val="20"/>
                <w:szCs w:val="20"/>
              </w:rPr>
              <w:t xml:space="preserve">Delivery Agents</w:t>
            </w:r>
          </w:p>
        </w:tc>
        <w:tc>
          <w:tcPr>
            <w:tcW w:type="dxa" w:w="6950"/>
            <w:tcMar>
              <w:top w:type="dxa" w:w="80"/>
              <w:left w:type="dxa" w:w="100"/>
              <w:bottom w:type="dxa" w:w="80"/>
              <w:right w:type="dxa" w:w="100"/>
            </w:tcMar>
          </w:tcPr>
          <w:p>
            <w:r>
              <w:rPr>
                <w:b w:val="false"/>
                <w:bCs w:val="false"/>
                <w:color w:val="000000"/>
                <w:sz w:val="20"/>
                <w:szCs w:val="20"/>
              </w:rPr>
              <w:t xml:space="preserve">Agent_ID, Agent_Name, Zone, Zone_Country, Experience_Years, Avg_Rating</w:t>
            </w:r>
          </w:p>
        </w:tc>
      </w:tr>
      <w:tr>
        <w:tc>
          <w:tcPr>
            <w:tcW w:type="dxa" w:w="2400"/>
            <w:tcMar>
              <w:top w:type="dxa" w:w="80"/>
              <w:left w:type="dxa" w:w="100"/>
              <w:bottom w:type="dxa" w:w="80"/>
              <w:right w:type="dxa" w:w="100"/>
            </w:tcMar>
          </w:tcPr>
          <w:p>
            <w:r>
              <w:rPr>
                <w:b w:val="false"/>
                <w:bCs w:val="false"/>
                <w:color w:val="000000"/>
                <w:sz w:val="20"/>
                <w:szCs w:val="20"/>
              </w:rPr>
              <w:t xml:space="preserve">Shipment Tracking</w:t>
            </w:r>
          </w:p>
        </w:tc>
        <w:tc>
          <w:tcPr>
            <w:tcW w:type="dxa" w:w="6950"/>
            <w:tcMar>
              <w:top w:type="dxa" w:w="80"/>
              <w:left w:type="dxa" w:w="100"/>
              <w:bottom w:type="dxa" w:w="80"/>
              <w:right w:type="dxa" w:w="100"/>
            </w:tcMar>
          </w:tcPr>
          <w:p>
            <w:r>
              <w:rPr>
                <w:b w:val="false"/>
                <w:bCs w:val="false"/>
                <w:color w:val="000000"/>
                <w:sz w:val="20"/>
                <w:szCs w:val="20"/>
              </w:rPr>
              <w:t xml:space="preserve">Shipment_ID, Order_ID, Agent_ID, Route_ID, Warehouse_ID, Pickup_Date, Delivery_Date, Delivery_Status, Delay_Hours, Delivery_Feedback</w:t>
            </w:r>
          </w:p>
        </w:tc>
      </w:tr>
    </w:tbl>
    <w:p>
      <w:pPr>
        <w:spacing w:before="300"/>
      </w:pPr>
    </w:p>
    <w:p>
      <w:pPr>
        <w:pStyle w:val="Heading1"/>
        <w:pBdr>
          <w:bottom w:val="single" w:color="FF6600" w:sz="8" w:space="4"/>
        </w:pBdr>
        <w:spacing w:after="150" w:before="300"/>
      </w:pPr>
      <w:r>
        <w:rPr>
          <w:b/>
          <w:bCs/>
          <w:color w:val="4D148C"/>
          <w:sz w:val="30"/>
          <w:szCs w:val="30"/>
        </w:rPr>
        <w:t xml:space="preserve">Tasks to be Performed</w:t>
      </w:r>
    </w:p>
    <w:p>
      <w:pPr>
        <w:spacing w:after="200"/>
      </w:pPr>
      <w:r>
        <w:rPr>
          <w:b/>
          <w:bCs/>
          <w:i/>
          <w:iCs/>
          <w:color w:val="B00000"/>
          <w:sz w:val="21"/>
          <w:szCs w:val="21"/>
        </w:rPr>
        <w:t xml:space="preserve">Note: Please refrain from using AI to perform the tasks below, as it will only provide generic solutions.</w:t>
      </w:r>
    </w:p>
    <w:p>
      <w:pPr>
        <w:pStyle w:val="Heading3"/>
        <w:spacing w:after="100" w:before="220"/>
      </w:pPr>
      <w:r>
        <w:rPr>
          <w:b/>
          <w:bCs/>
          <w:color w:val="4D148C"/>
          <w:sz w:val="23"/>
          <w:szCs w:val="23"/>
        </w:rPr>
        <w:t xml:space="preserve">Task 1: Data Cleaning &amp; Preparation</w:t>
      </w:r>
      <w:r>
        <w:rPr>
          <w:b/>
          <w:bCs/>
          <w:color w:val="FF6600"/>
          <w:sz w:val="20"/>
          <w:szCs w:val="20"/>
        </w:rPr>
        <w:t xml:space="preserve">  (10 Marks)</w:t>
      </w:r>
    </w:p>
    <w:p>
      <w:pPr>
        <w:pStyle w:val="ListParagraph"/>
        <w:numPr>
          <w:ilvl w:val="0"/>
          <w:numId w:val="2"/>
        </w:numPr>
        <w:spacing w:after="60"/>
      </w:pPr>
      <w:r>
        <w:rPr>
          <w:sz w:val="22"/>
          <w:szCs w:val="22"/>
        </w:rPr>
        <w:t xml:space="preserve">Identify and delete duplicate Order_ID or Shipment_ID records.</w:t>
      </w:r>
    </w:p>
    <w:p>
      <w:pPr>
        <w:pStyle w:val="ListParagraph"/>
        <w:numPr>
          <w:ilvl w:val="0"/>
          <w:numId w:val="2"/>
        </w:numPr>
        <w:spacing w:after="60"/>
      </w:pPr>
      <w:r>
        <w:rPr>
          <w:sz w:val="22"/>
          <w:szCs w:val="22"/>
        </w:rPr>
        <w:t xml:space="preserve">Replace null or missing Delay_Hours values in the Shipments Table with the average delay for that Route_ID.</w:t>
      </w:r>
    </w:p>
    <w:p>
      <w:pPr>
        <w:pStyle w:val="ListParagraph"/>
        <w:numPr>
          <w:ilvl w:val="0"/>
          <w:numId w:val="2"/>
        </w:numPr>
        <w:spacing w:after="60"/>
      </w:pPr>
      <w:r>
        <w:rPr>
          <w:sz w:val="22"/>
          <w:szCs w:val="22"/>
        </w:rPr>
        <w:t xml:space="preserve">Convert all date columns (Order_Date, Pickup_Date, Delivery_Date) into YYYY-MM-DD HH:MM:SS format using SQL date functions.</w:t>
      </w:r>
    </w:p>
    <w:p>
      <w:pPr>
        <w:pStyle w:val="ListParagraph"/>
        <w:numPr>
          <w:ilvl w:val="0"/>
          <w:numId w:val="2"/>
        </w:numPr>
        <w:spacing w:after="60"/>
      </w:pPr>
      <w:r>
        <w:rPr>
          <w:sz w:val="22"/>
          <w:szCs w:val="22"/>
        </w:rPr>
        <w:t xml:space="preserve">Ensure that no Delivery_Date occurs before Pickup_Date (flag such records).</w:t>
      </w:r>
    </w:p>
    <w:p>
      <w:pPr>
        <w:pStyle w:val="ListParagraph"/>
        <w:numPr>
          <w:ilvl w:val="0"/>
          <w:numId w:val="2"/>
        </w:numPr>
        <w:spacing w:after="60"/>
      </w:pPr>
      <w:r>
        <w:rPr>
          <w:sz w:val="22"/>
          <w:szCs w:val="22"/>
        </w:rPr>
        <w:t xml:space="preserve">Validate referential integrity between Orders, Routes, Warehouses, and Shipments.</w:t>
      </w:r>
    </w:p>
    <w:p>
      <w:pPr>
        <w:pStyle w:val="Heading3"/>
        <w:spacing w:after="100" w:before="220"/>
      </w:pPr>
      <w:r>
        <w:rPr>
          <w:b/>
          <w:bCs/>
          <w:color w:val="4D148C"/>
          <w:sz w:val="23"/>
          <w:szCs w:val="23"/>
        </w:rPr>
        <w:t xml:space="preserve">Task 2: Delivery Delay Analysis</w:t>
      </w:r>
      <w:r>
        <w:rPr>
          <w:b/>
          <w:bCs/>
          <w:color w:val="FF6600"/>
          <w:sz w:val="20"/>
          <w:szCs w:val="20"/>
        </w:rPr>
        <w:t xml:space="preserve">  (10 Marks)</w:t>
      </w:r>
    </w:p>
    <w:p>
      <w:pPr>
        <w:pStyle w:val="ListParagraph"/>
        <w:numPr>
          <w:ilvl w:val="0"/>
          <w:numId w:val="2"/>
        </w:numPr>
        <w:spacing w:after="60"/>
      </w:pPr>
      <w:r>
        <w:rPr>
          <w:sz w:val="22"/>
          <w:szCs w:val="22"/>
        </w:rPr>
        <w:t xml:space="preserve">Calculate delivery delay (in hours) for each shipment using Delivery_Date – Pickup_Date.</w:t>
      </w:r>
    </w:p>
    <w:p>
      <w:pPr>
        <w:pStyle w:val="ListParagraph"/>
        <w:numPr>
          <w:ilvl w:val="0"/>
          <w:numId w:val="2"/>
        </w:numPr>
        <w:spacing w:after="60"/>
      </w:pPr>
      <w:r>
        <w:rPr>
          <w:sz w:val="22"/>
          <w:szCs w:val="22"/>
        </w:rPr>
        <w:t xml:space="preserve">Find the Top 10 delayed routes based on average delay hours.</w:t>
      </w:r>
    </w:p>
    <w:p>
      <w:pPr>
        <w:pStyle w:val="ListParagraph"/>
        <w:numPr>
          <w:ilvl w:val="0"/>
          <w:numId w:val="2"/>
        </w:numPr>
        <w:spacing w:after="60"/>
      </w:pPr>
      <w:r>
        <w:rPr>
          <w:sz w:val="22"/>
          <w:szCs w:val="22"/>
        </w:rPr>
        <w:t xml:space="preserve">Use SQL window functions to rank shipments by delay within each Warehouse_ID.</w:t>
      </w:r>
    </w:p>
    <w:p>
      <w:pPr>
        <w:pStyle w:val="ListParagraph"/>
        <w:numPr>
          <w:ilvl w:val="0"/>
          <w:numId w:val="2"/>
        </w:numPr>
        <w:spacing w:after="60"/>
      </w:pPr>
      <w:r>
        <w:rPr>
          <w:sz w:val="22"/>
          <w:szCs w:val="22"/>
        </w:rPr>
        <w:t xml:space="preserve">Identify the average delay per Delivery_Type (Express / Standard) to compare service-level efficiency.</w:t>
      </w:r>
    </w:p>
    <w:p>
      <w:pPr>
        <w:pStyle w:val="Heading3"/>
        <w:spacing w:after="100" w:before="220"/>
      </w:pPr>
      <w:r>
        <w:rPr>
          <w:b/>
          <w:bCs/>
          <w:color w:val="4D148C"/>
          <w:sz w:val="23"/>
          <w:szCs w:val="23"/>
        </w:rPr>
        <w:t xml:space="preserve">Task 3: Route Optimization Insights</w:t>
      </w:r>
      <w:r>
        <w:rPr>
          <w:b/>
          <w:bCs/>
          <w:color w:val="FF6600"/>
          <w:sz w:val="20"/>
          <w:szCs w:val="20"/>
        </w:rPr>
        <w:t xml:space="preserve">  (20 Marks)</w:t>
      </w:r>
    </w:p>
    <w:p>
      <w:pPr>
        <w:spacing w:after="120"/>
      </w:pPr>
      <w:r>
        <w:rPr>
          <w:sz w:val="22"/>
          <w:szCs w:val="22"/>
        </w:rPr>
        <w:t xml:space="preserve">For each route, calculate:</w:t>
      </w:r>
    </w:p>
    <w:p>
      <w:pPr>
        <w:pStyle w:val="ListParagraph"/>
        <w:numPr>
          <w:ilvl w:val="0"/>
          <w:numId w:val="2"/>
        </w:numPr>
        <w:spacing w:after="60"/>
      </w:pPr>
      <w:r>
        <w:rPr>
          <w:sz w:val="22"/>
          <w:szCs w:val="22"/>
        </w:rPr>
        <w:t xml:space="preserve">Average transit time (in hours) across all shipments.</w:t>
      </w:r>
    </w:p>
    <w:p>
      <w:pPr>
        <w:pStyle w:val="ListParagraph"/>
        <w:numPr>
          <w:ilvl w:val="0"/>
          <w:numId w:val="2"/>
        </w:numPr>
        <w:spacing w:after="60"/>
      </w:pPr>
      <w:r>
        <w:rPr>
          <w:sz w:val="22"/>
          <w:szCs w:val="22"/>
        </w:rPr>
        <w:t xml:space="preserve">Average delay (in hours) per route.</w:t>
      </w:r>
    </w:p>
    <w:p>
      <w:pPr>
        <w:pStyle w:val="ListParagraph"/>
        <w:numPr>
          <w:ilvl w:val="0"/>
          <w:numId w:val="2"/>
        </w:numPr>
        <w:spacing w:after="60"/>
      </w:pPr>
      <w:r>
        <w:rPr>
          <w:sz w:val="22"/>
          <w:szCs w:val="22"/>
        </w:rPr>
        <w:t xml:space="preserve">Distance-to-time efficiency ratio = Distance_KM / Avg_Transit_Time_Hours.</w:t>
      </w:r>
    </w:p>
    <w:p>
      <w:pPr>
        <w:pStyle w:val="ListParagraph"/>
        <w:numPr>
          <w:ilvl w:val="0"/>
          <w:numId w:val="2"/>
        </w:numPr>
        <w:spacing w:after="60"/>
      </w:pPr>
      <w:r>
        <w:rPr>
          <w:sz w:val="22"/>
          <w:szCs w:val="22"/>
        </w:rPr>
        <w:t xml:space="preserve">Identify 3 routes with the worst efficiency ratio (lowest distance-to-time).</w:t>
      </w:r>
    </w:p>
    <w:p>
      <w:pPr>
        <w:pStyle w:val="ListParagraph"/>
        <w:numPr>
          <w:ilvl w:val="0"/>
          <w:numId w:val="2"/>
        </w:numPr>
        <w:spacing w:after="60"/>
      </w:pPr>
      <w:r>
        <w:rPr>
          <w:sz w:val="22"/>
          <w:szCs w:val="22"/>
        </w:rPr>
        <w:t xml:space="preserve">Find routes with &gt;20% of shipments delayed beyond expected transit time.</w:t>
      </w:r>
    </w:p>
    <w:p>
      <w:pPr>
        <w:pStyle w:val="ListParagraph"/>
        <w:numPr>
          <w:ilvl w:val="0"/>
          <w:numId w:val="2"/>
        </w:numPr>
        <w:spacing w:after="60"/>
      </w:pPr>
      <w:r>
        <w:rPr>
          <w:sz w:val="22"/>
          <w:szCs w:val="22"/>
        </w:rPr>
        <w:t xml:space="preserve">Recommend potential routes or hub pairs for optimization.</w:t>
      </w:r>
    </w:p>
    <w:p>
      <w:pPr>
        <w:pStyle w:val="Heading3"/>
        <w:spacing w:after="100" w:before="220"/>
      </w:pPr>
      <w:r>
        <w:rPr>
          <w:b/>
          <w:bCs/>
          <w:color w:val="4D148C"/>
          <w:sz w:val="23"/>
          <w:szCs w:val="23"/>
        </w:rPr>
        <w:t xml:space="preserve">Task 4: Warehouse Performance</w:t>
      </w:r>
      <w:r>
        <w:rPr>
          <w:b/>
          <w:bCs/>
          <w:color w:val="FF6600"/>
          <w:sz w:val="20"/>
          <w:szCs w:val="20"/>
        </w:rPr>
        <w:t xml:space="preserve">  (10 Marks)</w:t>
      </w:r>
    </w:p>
    <w:p>
      <w:pPr>
        <w:pStyle w:val="ListParagraph"/>
        <w:numPr>
          <w:ilvl w:val="0"/>
          <w:numId w:val="2"/>
        </w:numPr>
        <w:spacing w:after="60"/>
      </w:pPr>
      <w:r>
        <w:rPr>
          <w:sz w:val="22"/>
          <w:szCs w:val="22"/>
        </w:rPr>
        <w:t xml:space="preserve">Find the top 3 warehouses with the highest average delay in shipments dispatched.</w:t>
      </w:r>
    </w:p>
    <w:p>
      <w:pPr>
        <w:pStyle w:val="ListParagraph"/>
        <w:numPr>
          <w:ilvl w:val="0"/>
          <w:numId w:val="2"/>
        </w:numPr>
        <w:spacing w:after="60"/>
      </w:pPr>
      <w:r>
        <w:rPr>
          <w:sz w:val="22"/>
          <w:szCs w:val="22"/>
        </w:rPr>
        <w:t xml:space="preserve">Calculate total shipments vs delayed shipments for each warehouse.</w:t>
      </w:r>
    </w:p>
    <w:p>
      <w:pPr>
        <w:pStyle w:val="ListParagraph"/>
        <w:numPr>
          <w:ilvl w:val="0"/>
          <w:numId w:val="2"/>
        </w:numPr>
        <w:spacing w:after="60"/>
      </w:pPr>
      <w:r>
        <w:rPr>
          <w:sz w:val="22"/>
          <w:szCs w:val="22"/>
        </w:rPr>
        <w:t xml:space="preserve">Use CTEs to identify warehouses where average delay exceeds the global average delay.</w:t>
      </w:r>
    </w:p>
    <w:p>
      <w:pPr>
        <w:pStyle w:val="ListParagraph"/>
        <w:numPr>
          <w:ilvl w:val="0"/>
          <w:numId w:val="2"/>
        </w:numPr>
        <w:spacing w:after="60"/>
      </w:pPr>
      <w:r>
        <w:rPr>
          <w:sz w:val="22"/>
          <w:szCs w:val="22"/>
        </w:rPr>
        <w:t xml:space="preserve">Rank all warehouses based on on-time delivery percentage.</w:t>
      </w:r>
    </w:p>
    <w:p>
      <w:pPr>
        <w:pStyle w:val="Heading3"/>
        <w:spacing w:after="100" w:before="220"/>
      </w:pPr>
      <w:r>
        <w:rPr>
          <w:b/>
          <w:bCs/>
          <w:color w:val="4D148C"/>
          <w:sz w:val="23"/>
          <w:szCs w:val="23"/>
        </w:rPr>
        <w:t xml:space="preserve">Task 5: Delivery Agent Performance</w:t>
      </w:r>
      <w:r>
        <w:rPr>
          <w:b/>
          <w:bCs/>
          <w:color w:val="FF6600"/>
          <w:sz w:val="20"/>
          <w:szCs w:val="20"/>
        </w:rPr>
        <w:t xml:space="preserve">  (10 Marks)</w:t>
      </w:r>
    </w:p>
    <w:p>
      <w:pPr>
        <w:pStyle w:val="ListParagraph"/>
        <w:numPr>
          <w:ilvl w:val="0"/>
          <w:numId w:val="2"/>
        </w:numPr>
        <w:spacing w:after="60"/>
      </w:pPr>
      <w:r>
        <w:rPr>
          <w:sz w:val="22"/>
          <w:szCs w:val="22"/>
        </w:rPr>
        <w:t xml:space="preserve">Rank delivery agents (per route) by on-time delivery percentage.</w:t>
      </w:r>
    </w:p>
    <w:p>
      <w:pPr>
        <w:pStyle w:val="ListParagraph"/>
        <w:numPr>
          <w:ilvl w:val="0"/>
          <w:numId w:val="2"/>
        </w:numPr>
        <w:spacing w:after="60"/>
      </w:pPr>
      <w:r>
        <w:rPr>
          <w:sz w:val="22"/>
          <w:szCs w:val="22"/>
        </w:rPr>
        <w:t xml:space="preserve">Find agents whose on-time % is below 85%.</w:t>
      </w:r>
    </w:p>
    <w:p>
      <w:pPr>
        <w:pStyle w:val="ListParagraph"/>
        <w:numPr>
          <w:ilvl w:val="0"/>
          <w:numId w:val="2"/>
        </w:numPr>
        <w:spacing w:after="60"/>
      </w:pPr>
      <w:r>
        <w:rPr>
          <w:sz w:val="22"/>
          <w:szCs w:val="22"/>
        </w:rPr>
        <w:t xml:space="preserve">Compare the average rating and experience (in years) of the top 5 vs bottom 5 agents using subqueries.</w:t>
      </w:r>
    </w:p>
    <w:p>
      <w:pPr>
        <w:pStyle w:val="ListParagraph"/>
        <w:numPr>
          <w:ilvl w:val="0"/>
          <w:numId w:val="2"/>
        </w:numPr>
        <w:spacing w:after="60"/>
      </w:pPr>
      <w:r>
        <w:rPr>
          <w:sz w:val="22"/>
          <w:szCs w:val="22"/>
        </w:rPr>
        <w:t xml:space="preserve">Suggest training or workload balancing strategies for low-performing agents based on insights.</w:t>
      </w:r>
    </w:p>
    <w:p>
      <w:pPr>
        <w:pStyle w:val="Heading3"/>
        <w:spacing w:after="100" w:before="220"/>
      </w:pPr>
      <w:r>
        <w:rPr>
          <w:b/>
          <w:bCs/>
          <w:color w:val="4D148C"/>
          <w:sz w:val="23"/>
          <w:szCs w:val="23"/>
        </w:rPr>
        <w:t xml:space="preserve">Task 6: Shipment Tracking Analytics</w:t>
      </w:r>
      <w:r>
        <w:rPr>
          <w:b/>
          <w:bCs/>
          <w:color w:val="FF6600"/>
          <w:sz w:val="20"/>
          <w:szCs w:val="20"/>
        </w:rPr>
        <w:t xml:space="preserve">  (10 Marks)</w:t>
      </w:r>
    </w:p>
    <w:p>
      <w:pPr>
        <w:pStyle w:val="ListParagraph"/>
        <w:numPr>
          <w:ilvl w:val="0"/>
          <w:numId w:val="2"/>
        </w:numPr>
        <w:spacing w:after="60"/>
      </w:pPr>
      <w:r>
        <w:rPr>
          <w:sz w:val="22"/>
          <w:szCs w:val="22"/>
        </w:rPr>
        <w:t xml:space="preserve">For each shipment, display the latest status (Delivered, In Transit, or Returned) along with the latest Delivery_Date.</w:t>
      </w:r>
    </w:p>
    <w:p>
      <w:pPr>
        <w:pStyle w:val="ListParagraph"/>
        <w:numPr>
          <w:ilvl w:val="0"/>
          <w:numId w:val="2"/>
        </w:numPr>
        <w:spacing w:after="60"/>
      </w:pPr>
      <w:r>
        <w:rPr>
          <w:sz w:val="22"/>
          <w:szCs w:val="22"/>
        </w:rPr>
        <w:t xml:space="preserve">Identify routes where the majority of shipments are still "In Transit" or "Returned".</w:t>
      </w:r>
    </w:p>
    <w:p>
      <w:pPr>
        <w:pStyle w:val="ListParagraph"/>
        <w:numPr>
          <w:ilvl w:val="0"/>
          <w:numId w:val="2"/>
        </w:numPr>
        <w:spacing w:after="60"/>
      </w:pPr>
      <w:r>
        <w:rPr>
          <w:sz w:val="22"/>
          <w:szCs w:val="22"/>
        </w:rPr>
        <w:t xml:space="preserve">Find the most frequent delay reasons (if available in delay-related columns or flags).</w:t>
      </w:r>
    </w:p>
    <w:p>
      <w:pPr>
        <w:pStyle w:val="ListParagraph"/>
        <w:numPr>
          <w:ilvl w:val="0"/>
          <w:numId w:val="2"/>
        </w:numPr>
        <w:spacing w:after="60"/>
      </w:pPr>
      <w:r>
        <w:rPr>
          <w:sz w:val="22"/>
          <w:szCs w:val="22"/>
        </w:rPr>
        <w:t xml:space="preserve">Identify orders with exceptionally high delay (&gt;120 hours) to investigate potential bottlenecks.</w:t>
      </w:r>
    </w:p>
    <w:p>
      <w:pPr>
        <w:pStyle w:val="Heading3"/>
        <w:spacing w:after="100" w:before="220"/>
      </w:pPr>
      <w:r>
        <w:rPr>
          <w:b/>
          <w:bCs/>
          <w:color w:val="4D148C"/>
          <w:sz w:val="23"/>
          <w:szCs w:val="23"/>
        </w:rPr>
        <w:t xml:space="preserve">Task 7: Advanced KPI Reporting</w:t>
      </w:r>
      <w:r>
        <w:rPr>
          <w:b/>
          <w:bCs/>
          <w:color w:val="FF6600"/>
          <w:sz w:val="20"/>
          <w:szCs w:val="20"/>
        </w:rPr>
        <w:t xml:space="preserve">  (10 Marks)</w:t>
      </w:r>
    </w:p>
    <w:p>
      <w:pPr>
        <w:spacing w:after="120"/>
      </w:pPr>
      <w:r>
        <w:rPr>
          <w:sz w:val="22"/>
          <w:szCs w:val="22"/>
        </w:rPr>
        <w:t xml:space="preserve">Create SQL queries to calculate and summarize the following KPIs:</w:t>
      </w:r>
    </w:p>
    <w:p>
      <w:pPr>
        <w:pStyle w:val="ListParagraph"/>
        <w:numPr>
          <w:ilvl w:val="0"/>
          <w:numId w:val="2"/>
        </w:numPr>
        <w:spacing w:after="60"/>
      </w:pPr>
      <w:r>
        <w:rPr>
          <w:sz w:val="22"/>
          <w:szCs w:val="22"/>
        </w:rPr>
        <w:t xml:space="preserve">Average Delivery Delay per Source_Country.</w:t>
      </w:r>
    </w:p>
    <w:p>
      <w:pPr>
        <w:pStyle w:val="ListParagraph"/>
        <w:numPr>
          <w:ilvl w:val="0"/>
          <w:numId w:val="2"/>
        </w:numPr>
        <w:spacing w:after="60"/>
      </w:pPr>
      <w:r>
        <w:rPr>
          <w:sz w:val="22"/>
          <w:szCs w:val="22"/>
        </w:rPr>
        <w:t xml:space="preserve">On-Time Delivery % = (Total On-Time Deliveries / Total Deliveries) × 100.</w:t>
      </w:r>
    </w:p>
    <w:p>
      <w:pPr>
        <w:pStyle w:val="ListParagraph"/>
        <w:numPr>
          <w:ilvl w:val="0"/>
          <w:numId w:val="2"/>
        </w:numPr>
        <w:spacing w:after="60"/>
      </w:pPr>
      <w:r>
        <w:rPr>
          <w:sz w:val="22"/>
          <w:szCs w:val="22"/>
        </w:rPr>
        <w:t xml:space="preserve">Average Delay (in hours) per Route_ID.</w:t>
      </w:r>
    </w:p>
    <w:p>
      <w:pPr>
        <w:pStyle w:val="ListParagraph"/>
        <w:numPr>
          <w:ilvl w:val="0"/>
          <w:numId w:val="2"/>
        </w:numPr>
        <w:spacing w:after="60"/>
      </w:pPr>
      <w:r>
        <w:rPr>
          <w:sz w:val="22"/>
          <w:szCs w:val="22"/>
        </w:rPr>
        <w:t xml:space="preserve">Warehouse Utilization % = (Shipments_Handled / Capacity_per_day) × 100.</w:t>
      </w:r>
    </w:p>
    <w:p>
      <w:pPr>
        <w:spacing w:after="120"/>
      </w:pPr>
      <w:r>
        <w:rPr>
          <w:sz w:val="22"/>
          <w:szCs w:val="22"/>
        </w:rPr>
        <w:t xml:space="preserve">Use aggregation and CASE statements to compute these metrics and create summarized KPI tables.</w:t>
      </w:r>
    </w:p>
    <w:p>
      <w:pPr>
        <w:pStyle w:val="Heading3"/>
        <w:spacing w:after="100" w:before="220"/>
      </w:pPr>
      <w:r>
        <w:rPr>
          <w:b/>
          <w:bCs/>
          <w:color w:val="4D148C"/>
          <w:sz w:val="23"/>
          <w:szCs w:val="23"/>
        </w:rPr>
        <w:t xml:space="preserve">Task 8: PPT Presentation</w:t>
      </w:r>
      <w:r>
        <w:rPr>
          <w:b/>
          <w:bCs/>
          <w:color w:val="FF6600"/>
          <w:sz w:val="20"/>
          <w:szCs w:val="20"/>
        </w:rPr>
        <w:t xml:space="preserve">  (10 Marks)</w:t>
      </w:r>
    </w:p>
    <w:p>
      <w:pPr>
        <w:spacing w:after="120"/>
      </w:pPr>
      <w:r>
        <w:rPr>
          <w:sz w:val="22"/>
          <w:szCs w:val="22"/>
        </w:rPr>
        <w:t xml:space="preserve">PPT Submission:</w:t>
      </w:r>
    </w:p>
    <w:p>
      <w:pPr>
        <w:pStyle w:val="ListParagraph"/>
        <w:numPr>
          <w:ilvl w:val="0"/>
          <w:numId w:val="2"/>
        </w:numPr>
        <w:spacing w:after="60"/>
      </w:pPr>
      <w:r>
        <w:rPr>
          <w:sz w:val="22"/>
          <w:szCs w:val="22"/>
        </w:rPr>
        <w:t xml:space="preserve">Present your analysis and findings by copying all SQL queries and result tables from Tasks 1 to 7 into a PowerPoint presentation.</w:t>
      </w:r>
    </w:p>
    <w:p>
      <w:pPr>
        <w:pStyle w:val="ListParagraph"/>
        <w:numPr>
          <w:ilvl w:val="0"/>
          <w:numId w:val="2"/>
        </w:numPr>
        <w:spacing w:after="60"/>
      </w:pPr>
      <w:r>
        <w:rPr>
          <w:sz w:val="22"/>
          <w:szCs w:val="22"/>
        </w:rPr>
        <w:t xml:space="preserve">Ensure that tables are formatted clearly and queries are concise.</w:t>
      </w:r>
    </w:p>
    <w:p>
      <w:pPr>
        <w:pStyle w:val="ListParagraph"/>
        <w:numPr>
          <w:ilvl w:val="0"/>
          <w:numId w:val="2"/>
        </w:numPr>
        <w:spacing w:after="60"/>
      </w:pPr>
      <w:r>
        <w:rPr>
          <w:sz w:val="22"/>
          <w:szCs w:val="22"/>
        </w:rPr>
        <w:t xml:space="preserve">Use charts, graphs, and route-based visuals to make your findings more intuitive.</w:t>
      </w:r>
    </w:p>
    <w:p>
      <w:pPr>
        <w:pStyle w:val="ListParagraph"/>
        <w:numPr>
          <w:ilvl w:val="0"/>
          <w:numId w:val="2"/>
        </w:numPr>
        <w:spacing w:after="60"/>
      </w:pPr>
      <w:r>
        <w:rPr>
          <w:sz w:val="22"/>
          <w:szCs w:val="22"/>
        </w:rPr>
        <w:t xml:space="preserve">Include a final slide summarizing key insights and business recommendations for FedEx logistics optimization.</w:t>
      </w:r>
    </w:p>
    <w:p>
      <w:pPr>
        <w:spacing w:before="300"/>
      </w:pPr>
    </w:p>
    <w:p>
      <w:pPr>
        <w:pStyle w:val="Heading1"/>
        <w:pBdr>
          <w:bottom w:val="single" w:color="FF6600" w:sz="8" w:space="4"/>
        </w:pBdr>
        <w:spacing w:after="150" w:before="300"/>
      </w:pPr>
      <w:r>
        <w:rPr>
          <w:b/>
          <w:bCs/>
          <w:color w:val="4D148C"/>
          <w:sz w:val="30"/>
          <w:szCs w:val="30"/>
        </w:rPr>
        <w:t xml:space="preserve">Marks Distribution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4D148C" w:val="clear"/>
            <w:tcMar>
              <w:top w:type="dxa" w:w="80"/>
              <w:left w:type="dxa" w:w="100"/>
              <w:bottom w:type="dxa" w:w="80"/>
              <w:right w:type="dxa" w:w="100"/>
            </w:tcMar>
          </w:tcPr>
          <w:p>
            <w:r>
              <w:rPr>
                <w:b/>
                <w:bCs/>
                <w:color w:val="FFFFFF"/>
                <w:sz w:val="20"/>
                <w:szCs w:val="20"/>
              </w:rPr>
              <w:t xml:space="preserve">Task</w:t>
            </w:r>
          </w:p>
        </w:tc>
        <w:tc>
          <w:tcPr>
            <w:tcW w:type="dxa" w:w="2000"/>
            <w:shd w:fill="4D148C" w:val="clear"/>
            <w:tcMar>
              <w:top w:type="dxa" w:w="80"/>
              <w:left w:type="dxa" w:w="100"/>
              <w:bottom w:type="dxa" w:w="80"/>
              <w:right w:type="dxa" w:w="100"/>
            </w:tcMar>
          </w:tcPr>
          <w:p>
            <w:r>
              <w:rPr>
                <w:b/>
                <w:bCs/>
                <w:color w:val="FFFFFF"/>
                <w:sz w:val="20"/>
                <w:szCs w:val="20"/>
              </w:rPr>
              <w:t xml:space="preserve">Marks</w:t>
            </w:r>
          </w:p>
        </w:tc>
      </w:tr>
      <w:tr>
        <w:tc>
          <w:tcPr>
            <w:tcW w:type="dxa" w:w="7350"/>
            <w:tcMar>
              <w:top w:type="dxa" w:w="80"/>
              <w:left w:type="dxa" w:w="100"/>
              <w:bottom w:type="dxa" w:w="80"/>
              <w:right w:type="dxa" w:w="100"/>
            </w:tcMar>
          </w:tcPr>
          <w:p>
            <w:r>
              <w:rPr>
                <w:b w:val="false"/>
                <w:bCs w:val="false"/>
                <w:color w:val="000000"/>
                <w:sz w:val="20"/>
                <w:szCs w:val="20"/>
              </w:rPr>
              <w:t xml:space="preserve">Task 1: Data Cleaning &amp; Preparation</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Task 2: Delivery Delay Analysis</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Task 3: Route Optimization Insights</w:t>
            </w:r>
          </w:p>
        </w:tc>
        <w:tc>
          <w:tcPr>
            <w:tcW w:type="dxa" w:w="2000"/>
            <w:tcMar>
              <w:top w:type="dxa" w:w="80"/>
              <w:left w:type="dxa" w:w="100"/>
              <w:bottom w:type="dxa" w:w="80"/>
              <w:right w:type="dxa" w:w="100"/>
            </w:tcMar>
          </w:tcPr>
          <w:p>
            <w:r>
              <w:rPr>
                <w:b w:val="false"/>
                <w:bCs w:val="false"/>
                <w:color w:val="000000"/>
                <w:sz w:val="20"/>
                <w:szCs w:val="20"/>
              </w:rPr>
              <w:t xml:space="preserve">20</w:t>
            </w:r>
          </w:p>
        </w:tc>
      </w:tr>
      <w:tr>
        <w:tc>
          <w:tcPr>
            <w:tcW w:type="dxa" w:w="7350"/>
            <w:tcMar>
              <w:top w:type="dxa" w:w="80"/>
              <w:left w:type="dxa" w:w="100"/>
              <w:bottom w:type="dxa" w:w="80"/>
              <w:right w:type="dxa" w:w="100"/>
            </w:tcMar>
          </w:tcPr>
          <w:p>
            <w:r>
              <w:rPr>
                <w:b w:val="false"/>
                <w:bCs w:val="false"/>
                <w:color w:val="000000"/>
                <w:sz w:val="20"/>
                <w:szCs w:val="20"/>
              </w:rPr>
              <w:t xml:space="preserve">Task 4: Warehouse Performance</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Task 5: Delivery Agent Performance</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Task 6: Shipment Tracking Analytics</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Task 7: Advanced KPI Reporting</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Task 8: PPT Presentation</w:t>
            </w:r>
          </w:p>
        </w:tc>
        <w:tc>
          <w:tcPr>
            <w:tcW w:type="dxa" w:w="2000"/>
            <w:tcMar>
              <w:top w:type="dxa" w:w="80"/>
              <w:left w:type="dxa" w:w="100"/>
              <w:bottom w:type="dxa" w:w="80"/>
              <w:right w:type="dxa" w:w="100"/>
            </w:tcMar>
          </w:tcPr>
          <w:p>
            <w:r>
              <w:rPr>
                <w:b w:val="false"/>
                <w:bCs w:val="false"/>
                <w:color w:val="000000"/>
                <w:sz w:val="20"/>
                <w:szCs w:val="20"/>
              </w:rPr>
              <w:t xml:space="preserve">10</w:t>
            </w:r>
          </w:p>
        </w:tc>
      </w:tr>
      <w:tr>
        <w:tc>
          <w:tcPr>
            <w:tcW w:type="dxa" w:w="7350"/>
            <w:tcMar>
              <w:top w:type="dxa" w:w="80"/>
              <w:left w:type="dxa" w:w="100"/>
              <w:bottom w:type="dxa" w:w="80"/>
              <w:right w:type="dxa" w:w="100"/>
            </w:tcMar>
          </w:tcPr>
          <w:p>
            <w:r>
              <w:rPr>
                <w:b w:val="false"/>
                <w:bCs w:val="false"/>
                <w:color w:val="000000"/>
                <w:sz w:val="20"/>
                <w:szCs w:val="20"/>
              </w:rPr>
              <w:t xml:space="preserve">Total</w:t>
            </w:r>
          </w:p>
        </w:tc>
        <w:tc>
          <w:tcPr>
            <w:tcW w:type="dxa" w:w="2000"/>
            <w:tcMar>
              <w:top w:type="dxa" w:w="80"/>
              <w:left w:type="dxa" w:w="100"/>
              <w:bottom w:type="dxa" w:w="80"/>
              <w:right w:type="dxa" w:w="100"/>
            </w:tcMar>
          </w:tcPr>
          <w:p>
            <w:r>
              <w:rPr>
                <w:b w:val="false"/>
                <w:bCs w:val="false"/>
                <w:color w:val="000000"/>
                <w:sz w:val="20"/>
                <w:szCs w:val="20"/>
              </w:rPr>
              <w:t xml:space="preserve">100</w:t>
            </w:r>
          </w:p>
        </w:tc>
      </w:tr>
    </w:tbl>
    <w:sectPr>
      <w:head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i/>
        <w:iCs/>
        <w:color w:val="BFBFBF"/>
        <w:sz w:val="14"/>
        <w:szCs w:val="14"/>
      </w:rPr>
      <w:t xml:space="preserve">Arjun Thakur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2026-07-03T13:07:37.050Z</dcterms:created>
  <dcterms:modified xsi:type="dcterms:W3CDTF">2026-07-03T13:07:37.050Z</dcterms:modified>
</cp:coreProperties>
</file>

<file path=docProps/custom.xml><?xml version="1.0" encoding="utf-8"?>
<Properties xmlns="http://schemas.openxmlformats.org/officeDocument/2006/custom-properties" xmlns:vt="http://schemas.openxmlformats.org/officeDocument/2006/docPropsVTypes"/>
</file>