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仿宋" w:hAnsi="仿宋" w:eastAsia="仿宋" w:cs="仿宋"/>
          <w:b/>
          <w:bCs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  <w:t>电力信息系统设计综合实践</w:t>
      </w:r>
    </w:p>
    <w:p>
      <w:pPr>
        <w:spacing w:line="360" w:lineRule="auto"/>
        <w:jc w:val="center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——《</w:t>
      </w:r>
      <w:bookmarkStart w:id="1" w:name="_GoBack"/>
      <w:bookmarkStart w:id="0" w:name="OLE_LINK1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电力巡检图像智能检测与分析系统</w:t>
      </w:r>
      <w:bookmarkEnd w:id="1"/>
      <w:bookmarkEnd w:id="0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》任务要求</w:t>
      </w:r>
    </w:p>
    <w:p>
      <w:pPr>
        <w:pStyle w:val="2"/>
        <w:numPr>
          <w:ilvl w:val="0"/>
          <w:numId w:val="0"/>
        </w:numPr>
        <w:ind w:left="640"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仿宋" w:hAnsi="仿宋" w:eastAsia="仿宋" w:cs="仿宋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highlight w:val="yellow"/>
          <w:lang w:val="en-US" w:eastAsia="zh-CN"/>
        </w:rPr>
        <w:t>I.功能需求</w:t>
      </w:r>
    </w:p>
    <w:p>
      <w:pPr>
        <w:spacing w:line="360" w:lineRule="auto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一、电力巡检数据管理与标注</w:t>
      </w:r>
    </w:p>
    <w:p>
      <w:pPr>
        <w:pStyle w:val="5"/>
        <w:spacing w:line="360" w:lineRule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（1）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巡检数据获取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：支持手动上传、批量导入电力巡检图像数据，存储巡检图像数据。巡检数据包括图像文件和缺陷类型等信息。</w:t>
      </w:r>
    </w:p>
    <w:p>
      <w:pPr>
        <w:pStyle w:val="5"/>
        <w:spacing w:line="360" w:lineRule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（2）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缺陷数据标注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：集成labelImg工具对四类缺陷进行标注：绝缘子缺失、绝缘子烧蚀、鸟巢、均压环移位，支持YOLO格式和PASCAL VOC格式，存储标注数据，支持标注版本管理。</w:t>
      </w:r>
    </w:p>
    <w:p>
      <w:pPr>
        <w:pStyle w:val="5"/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（3）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查询巡检数据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：查询缺陷分布情况、缺陷数量等关键信息。</w:t>
      </w:r>
    </w:p>
    <w:p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二、电力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巡检图像智能检测</w:t>
      </w:r>
    </w:p>
    <w:p>
      <w:pPr>
        <w:pStyle w:val="5"/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基于标注的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电力</w:t>
      </w:r>
      <w:r>
        <w:rPr>
          <w:rFonts w:hint="eastAsia" w:ascii="仿宋" w:hAnsi="仿宋" w:eastAsia="仿宋" w:cs="仿宋"/>
          <w:sz w:val="24"/>
          <w:szCs w:val="24"/>
        </w:rPr>
        <w:t>巡检图像数据，开展深度学习目标检测技术研究，通过YOLOv11模型训练、模型优化、部署推理等完整流程，构建高效的智能检测系统。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（1）模型训练与评估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采用YOLOv11目标检测模型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：基于深度学习技术进行端到端训练，准确识别四类电力设备缺陷。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数据预处理与增强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：包括图像尺寸统一化、数据增强（随机翻转、旋转、色彩调整等）、训练集/验证集/测试集划分。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模型训练监控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：实时监控训练过程中的损失函数变化、准确率、召回率、mAP等指标，可视化训练过程。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模型性能评估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：在独立测试集上评估模型性能，生成混淆矩阵、PR曲线、检测结果示例等评估报告。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（2）模型优化与加速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使用tensorrt c++进行模型优化部署和加速。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模型格式转换优化链：PyTorch模型 → ONNX格式 → TensorRT引擎，确保转换过程精度损失最小。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TensorRT深度优化：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图优化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：合并层、消除冗余计算、常量折叠等图级别优化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精度优化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：支持FP32、FP16、INT8混合精度推理，平衡精度与速度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INT8量化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：采用校准技术，最小化量化过程中的精度损失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内核自动调优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：根据硬件特性自动选择最优计算内核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后处理算子CUDA融合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：将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复杂的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边界框解码等后处理操作融合为单一CUDA内核，减少内存传输开销。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仿宋" w:hAnsi="仿宋" w:eastAsia="仿宋" w:cs="仿宋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多批次并行推理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：支持批量图片同时推理，提升GPU利用率。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仿宋" w:hAnsi="仿宋" w:eastAsia="仿宋" w:cs="仿宋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4"/>
          <w:szCs w:val="24"/>
          <w:u w:val="none"/>
          <w:lang w:val="en-US" w:eastAsia="zh-CN" w:bidi="ar-SA"/>
        </w:rPr>
        <w:t>融合python开发</w:t>
      </w:r>
      <w:r>
        <w:rPr>
          <w:rFonts w:hint="eastAsia" w:ascii="仿宋" w:hAnsi="仿宋" w:eastAsia="仿宋" w:cs="仿宋"/>
          <w:kern w:val="2"/>
          <w:sz w:val="24"/>
          <w:szCs w:val="24"/>
          <w:u w:val="none"/>
          <w:lang w:val="en-US" w:eastAsia="zh-CN" w:bidi="ar-SA"/>
        </w:rPr>
        <w:t>：使用pybind11包装c++程序，进行算法测试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（3）推理服务部署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高性能推理引擎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：基于TensorRT C++ API开发高性能推理服务，支持动态批次、动态输入尺寸。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RESTful API接口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：提供标准化HTTP接口，支持JSON格式的请求响应。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并发处理机制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：支持多线程并发请求处理，确保高并发场景下的稳定性。</w:t>
      </w:r>
    </w:p>
    <w:p>
      <w:pPr>
        <w:pStyle w:val="5"/>
        <w:numPr>
          <w:ilvl w:val="0"/>
          <w:numId w:val="0"/>
        </w:numPr>
        <w:spacing w:line="360" w:lineRule="auto"/>
        <w:ind w:leftChars="0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三、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检测服务与结果展示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（1）检测服务功能：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单图检测接口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：支持单张图片上传检测，返回详细的检测结果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批量检测接口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：支持多张图片批量上传检测，提升处理效率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实时视频流检测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：支持实时视频流输入，进行逐帧检测（加分项）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（2）检测结果可视化：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实时检测结果显示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：上传图片后实时显示检测结果，包括缺陷位置框、类别、置信度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检测结果叠加显示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：将检测结果以不同颜色和透明度的方框叠加到原图上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检测详情展示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：显示每个检测目标的详细信息，包括坐标、尺寸、置信度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（3）模型效果分析：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模型对比分析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：对比不同版本模型在不同场景下的表现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误检漏检分析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：分析模型的误检和漏检情况，找出改进方向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仿宋" w:hAnsi="仿宋" w:eastAsia="仿宋" w:cs="仿宋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sz w:val="28"/>
          <w:szCs w:val="28"/>
          <w:highlight w:val="yellow"/>
          <w:lang w:val="en-US" w:eastAsia="zh-CN"/>
        </w:rPr>
        <w:t>II.</w:t>
      </w:r>
      <w:r>
        <w:rPr>
          <w:rFonts w:hint="eastAsia" w:ascii="仿宋" w:hAnsi="仿宋" w:eastAsia="仿宋" w:cs="仿宋"/>
          <w:b/>
          <w:bCs/>
          <w:sz w:val="28"/>
          <w:szCs w:val="28"/>
          <w:highlight w:val="yellow"/>
          <w:lang w:val="en-US" w:eastAsia="zh-CN"/>
        </w:rPr>
        <w:t>技术需求</w:t>
      </w:r>
    </w:p>
    <w:p>
      <w:pPr>
        <w:pStyle w:val="4"/>
        <w:numPr>
          <w:ilvl w:val="1"/>
          <w:numId w:val="0"/>
        </w:numPr>
        <w:kinsoku/>
        <w:wordWrap/>
        <w:topLinePunct w:val="0"/>
        <w:bidi w:val="0"/>
        <w:spacing w:before="0" w:beforeAutospacing="0" w:after="0" w:afterAutospacing="0" w:line="360" w:lineRule="auto"/>
        <w:ind w:left="-5" w:leftChars="0"/>
        <w:rPr>
          <w:rFonts w:hint="eastAsia" w:ascii="仿宋" w:hAnsi="仿宋" w:eastAsia="仿宋" w:cs="仿宋"/>
          <w:caps w:val="0"/>
          <w:smallCap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caps w:val="0"/>
          <w:smallCaps w:val="0"/>
          <w:sz w:val="24"/>
          <w:szCs w:val="24"/>
          <w:shd w:val="clear" w:color="auto" w:fill="auto"/>
          <w:lang w:val="en-US" w:eastAsia="zh-CN"/>
        </w:rPr>
        <w:t>一、技术要求（限定条件）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以下是项目必须实现的关键要求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使用labelImg进行缺陷标注，支持YOLO格式和PASCAL VOC格式；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使用PyTorch 1.12+框架进行YOLOv11模型训练，CUDA 11.x+环境；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将训练好的PyTorch模型转换为ONNX格式，确保转换正确性；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使用TensorRT 8.x+进行推理加速，实现图优化和INT8量化；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使用C++ 17开发推理服务，CUDA编程实现后处理算子融合；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使用OpenCV 4.x（C++）进行图像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读取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展示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基于Gradio开发Web交互界面，支持图片上传和结果显示；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完整的RESTful API设计，支持JSON格式数据交互。</w:t>
      </w:r>
    </w:p>
    <w:p>
      <w:pPr>
        <w:pStyle w:val="4"/>
        <w:numPr>
          <w:ilvl w:val="1"/>
          <w:numId w:val="0"/>
        </w:numPr>
        <w:kinsoku/>
        <w:wordWrap/>
        <w:topLinePunct w:val="0"/>
        <w:bidi w:val="0"/>
        <w:spacing w:before="0" w:beforeAutospacing="0" w:after="0" w:afterAutospacing="0" w:line="360" w:lineRule="auto"/>
        <w:ind w:left="-5" w:leftChars="0"/>
        <w:rPr>
          <w:rFonts w:hint="eastAsia" w:ascii="仿宋" w:hAnsi="仿宋" w:eastAsia="仿宋" w:cs="仿宋"/>
          <w:caps w:val="0"/>
          <w:smallCap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caps w:val="0"/>
          <w:smallCaps w:val="0"/>
          <w:sz w:val="24"/>
          <w:szCs w:val="24"/>
          <w:shd w:val="clear" w:color="auto" w:fill="auto"/>
          <w:lang w:val="en-US" w:eastAsia="zh-CN"/>
        </w:rPr>
        <w:t>二、技术要求（加分项）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以下是一些可能的加分项示例，这些都不是强制性的要求。团队可以根据项目的实际设计需求，自行决定是否采纳这些建议，并可对列表进行适当的增加或减少。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实现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自定义</w:t>
      </w:r>
      <w:r>
        <w:rPr>
          <w:rFonts w:hint="eastAsia" w:ascii="仿宋" w:hAnsi="仿宋" w:eastAsia="仿宋" w:cs="仿宋"/>
          <w:sz w:val="24"/>
          <w:szCs w:val="24"/>
        </w:rPr>
        <w:t>数据增强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方法</w:t>
      </w:r>
      <w:r>
        <w:rPr>
          <w:rFonts w:hint="eastAsia" w:ascii="仿宋" w:hAnsi="仿宋" w:eastAsia="仿宋" w:cs="仿宋"/>
          <w:sz w:val="24"/>
          <w:szCs w:val="24"/>
        </w:rPr>
        <w:t>，提升数据质量；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支持实时视频流检测，帧率可达30FPS以上；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为各组件编写Dockerfile，实现容器化部署；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编写docker-compose文件，实现一键启停完整系统；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开发移动端应用，支持手机拍照检测；</w:t>
      </w:r>
    </w:p>
    <w:p>
      <w:pPr>
        <w:pStyle w:val="5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仿宋" w:hAnsi="仿宋" w:eastAsia="仿宋" w:cs="仿宋"/>
          <w:b/>
          <w:bCs/>
          <w:i w:val="0"/>
          <w:iCs w:val="0"/>
          <w:sz w:val="28"/>
          <w:szCs w:val="28"/>
          <w:highlight w:val="yellow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sz w:val="28"/>
          <w:szCs w:val="28"/>
          <w:highlight w:val="yellow"/>
          <w:lang w:val="en-US" w:eastAsia="zh-CN"/>
        </w:rPr>
        <w:t>报告要求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  <w:t>1.一组交一份，写清分工、团队小结和个人心得。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仿宋" w:hAnsi="仿宋" w:eastAsia="仿宋" w:cs="仿宋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  <w:t>2.答辩当天交纸质报告；所有电子版的代码、数据和报告以小组为单位压缩并提交到学校云盘上。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A57246"/>
    <w:multiLevelType w:val="singleLevel"/>
    <w:tmpl w:val="C6A572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A42F22B"/>
    <w:multiLevelType w:val="singleLevel"/>
    <w:tmpl w:val="CA42F2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D230782"/>
    <w:multiLevelType w:val="singleLevel"/>
    <w:tmpl w:val="1D23078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351C1C30"/>
    <w:multiLevelType w:val="singleLevel"/>
    <w:tmpl w:val="351C1C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A26776E"/>
    <w:multiLevelType w:val="multilevel"/>
    <w:tmpl w:val="3A26776E"/>
    <w:lvl w:ilvl="0" w:tentative="0">
      <w:start w:val="1"/>
      <w:numFmt w:val="decimal"/>
      <w:suff w:val="space"/>
      <w:lvlText w:val="%1"/>
      <w:lvlJc w:val="left"/>
      <w:pPr>
        <w:ind w:left="425" w:hanging="425"/>
      </w:pPr>
      <w:rPr>
        <w:rFonts w:hint="default" w:ascii="仿宋" w:hAnsi="仿宋" w:eastAsia="仿宋"/>
        <w:b/>
        <w:i w:val="0"/>
        <w:spacing w:val="0"/>
        <w:sz w:val="24"/>
        <w:szCs w:val="24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425" w:hanging="425"/>
      </w:pPr>
      <w:rPr>
        <w:rFonts w:hint="default" w:ascii="仿宋" w:hAnsi="仿宋" w:eastAsia="仿宋" w:cs="仿宋"/>
        <w:b/>
        <w:i w:val="0"/>
        <w:spacing w:val="0"/>
        <w:sz w:val="21"/>
        <w:szCs w:val="21"/>
      </w:rPr>
    </w:lvl>
    <w:lvl w:ilvl="2" w:tentative="0">
      <w:start w:val="1"/>
      <w:numFmt w:val="decimal"/>
      <w:suff w:val="space"/>
      <w:lvlText w:val="%1.%2.%3"/>
      <w:lvlJc w:val="left"/>
      <w:pPr>
        <w:ind w:left="425" w:hanging="425"/>
      </w:pPr>
      <w:rPr>
        <w:rFonts w:hint="default" w:ascii="仿宋" w:hAnsi="仿宋" w:eastAsia="仿宋" w:cs="仿宋"/>
        <w:b/>
        <w:i w:val="0"/>
        <w:spacing w:val="0"/>
        <w:sz w:val="21"/>
        <w:szCs w:val="21"/>
      </w:rPr>
    </w:lvl>
    <w:lvl w:ilvl="3" w:tentative="0">
      <w:start w:val="1"/>
      <w:numFmt w:val="decimal"/>
      <w:suff w:val="space"/>
      <w:lvlText w:val="%1.%2.%3.%4"/>
      <w:lvlJc w:val="left"/>
      <w:pPr>
        <w:ind w:left="425" w:hanging="425"/>
      </w:pPr>
      <w:rPr>
        <w:rFonts w:hint="default" w:ascii="Arial" w:hAnsi="Arial" w:eastAsia="仿宋" w:cs="Arial"/>
        <w:b/>
        <w:i w:val="0"/>
        <w:sz w:val="30"/>
      </w:rPr>
    </w:lvl>
    <w:lvl w:ilvl="4" w:tentative="0">
      <w:start w:val="1"/>
      <w:numFmt w:val="decimal"/>
      <w:suff w:val="space"/>
      <w:lvlText w:val="%1.%2.%3.%4.%5"/>
      <w:lvlJc w:val="left"/>
      <w:pPr>
        <w:ind w:left="425" w:hanging="425"/>
      </w:pPr>
      <w:rPr>
        <w:rFonts w:hint="default" w:ascii="Arial" w:hAnsi="Arial" w:eastAsia="宋体" w:cs="Arial"/>
        <w:b/>
        <w:bCs w:val="0"/>
        <w:i w:val="0"/>
        <w:spacing w:val="0"/>
        <w:sz w:val="28"/>
      </w:rPr>
    </w:lvl>
    <w:lvl w:ilvl="5" w:tentative="0">
      <w:start w:val="1"/>
      <w:numFmt w:val="decimal"/>
      <w:suff w:val="space"/>
      <w:lvlText w:val="%1.%2.%3.%4.%5.%6"/>
      <w:lvlJc w:val="left"/>
      <w:pPr>
        <w:ind w:left="425" w:hanging="425"/>
      </w:pPr>
      <w:rPr>
        <w:rFonts w:hint="eastAsia" w:ascii="仿宋" w:hAnsi="宋体" w:eastAsia="仿宋"/>
        <w:b/>
        <w:i w:val="0"/>
        <w:spacing w:val="0"/>
        <w:sz w:val="28"/>
      </w:rPr>
    </w:lvl>
    <w:lvl w:ilvl="6" w:tentative="0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5">
    <w:nsid w:val="738CE711"/>
    <w:multiLevelType w:val="singleLevel"/>
    <w:tmpl w:val="738CE711"/>
    <w:lvl w:ilvl="0" w:tentative="0">
      <w:start w:val="1"/>
      <w:numFmt w:val="chineseCounting"/>
      <w:pStyle w:val="3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700D45"/>
    <w:rsid w:val="003A37A9"/>
    <w:rsid w:val="008E5762"/>
    <w:rsid w:val="02D2349B"/>
    <w:rsid w:val="06BE178B"/>
    <w:rsid w:val="07AE0D71"/>
    <w:rsid w:val="0837036D"/>
    <w:rsid w:val="0D50766C"/>
    <w:rsid w:val="0EFD50BF"/>
    <w:rsid w:val="0F5A20DF"/>
    <w:rsid w:val="144D50F4"/>
    <w:rsid w:val="15B85B58"/>
    <w:rsid w:val="17515E8E"/>
    <w:rsid w:val="1C99203F"/>
    <w:rsid w:val="1D5025ED"/>
    <w:rsid w:val="20D13D6F"/>
    <w:rsid w:val="245026A6"/>
    <w:rsid w:val="26681967"/>
    <w:rsid w:val="2BFD4C3E"/>
    <w:rsid w:val="2C37270B"/>
    <w:rsid w:val="2E16176A"/>
    <w:rsid w:val="32033DAD"/>
    <w:rsid w:val="342726C5"/>
    <w:rsid w:val="37B7054D"/>
    <w:rsid w:val="39FE1C2B"/>
    <w:rsid w:val="3C011B34"/>
    <w:rsid w:val="3C666E90"/>
    <w:rsid w:val="42B60532"/>
    <w:rsid w:val="46860B97"/>
    <w:rsid w:val="47DB66A1"/>
    <w:rsid w:val="49446959"/>
    <w:rsid w:val="49B415F5"/>
    <w:rsid w:val="4BCA237A"/>
    <w:rsid w:val="4E700D45"/>
    <w:rsid w:val="50601FAF"/>
    <w:rsid w:val="50880458"/>
    <w:rsid w:val="51286EEC"/>
    <w:rsid w:val="51E63DC3"/>
    <w:rsid w:val="542614D6"/>
    <w:rsid w:val="58232FB7"/>
    <w:rsid w:val="583F1C9D"/>
    <w:rsid w:val="590C70C6"/>
    <w:rsid w:val="59E25396"/>
    <w:rsid w:val="5E2533C8"/>
    <w:rsid w:val="603A3155"/>
    <w:rsid w:val="6062503A"/>
    <w:rsid w:val="62EA4BCA"/>
    <w:rsid w:val="63F83D0E"/>
    <w:rsid w:val="64C93830"/>
    <w:rsid w:val="6A0F7F0F"/>
    <w:rsid w:val="6A4E7701"/>
    <w:rsid w:val="6DC535C6"/>
    <w:rsid w:val="6E8461E2"/>
    <w:rsid w:val="70F85FF5"/>
    <w:rsid w:val="75A8318F"/>
    <w:rsid w:val="76CF3CF0"/>
    <w:rsid w:val="77E20EB5"/>
    <w:rsid w:val="78263A65"/>
    <w:rsid w:val="782B769C"/>
    <w:rsid w:val="78514553"/>
    <w:rsid w:val="79302BA0"/>
    <w:rsid w:val="7A943AA9"/>
    <w:rsid w:val="7ACF7AD9"/>
    <w:rsid w:val="7B6D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4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</w:style>
  <w:style w:type="paragraph" w:styleId="3">
    <w:name w:val="Body Text"/>
    <w:basedOn w:val="1"/>
    <w:next w:val="1"/>
    <w:qFormat/>
    <w:uiPriority w:val="0"/>
    <w:pPr>
      <w:numPr>
        <w:ilvl w:val="0"/>
        <w:numId w:val="2"/>
      </w:numPr>
      <w:adjustRightInd w:val="0"/>
      <w:ind w:firstLine="640"/>
      <w:textAlignment w:val="baseline"/>
    </w:pPr>
    <w:rPr>
      <w:kern w:val="0"/>
      <w:szCs w:val="20"/>
      <w:u w:val="single"/>
    </w:rPr>
  </w:style>
  <w:style w:type="paragraph" w:styleId="5">
    <w:name w:val="Normal Indent"/>
    <w:basedOn w:val="1"/>
    <w:next w:val="1"/>
    <w:semiHidden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1548</Words>
  <Characters>1797</Characters>
  <Lines>0</Lines>
  <Paragraphs>0</Paragraphs>
  <TotalTime>240</TotalTime>
  <ScaleCrop>false</ScaleCrop>
  <LinksUpToDate>false</LinksUpToDate>
  <CharactersWithSpaces>1813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2024-12-31T00:35:00Z</dcterms:created>
  <dc:creator>may</dc:creator>
  <cp:lastModifiedBy>Fu</cp:lastModifiedBy>
  <dcterms:modified xsi:type="dcterms:W3CDTF">2026-01-05T15:03:17Z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A481A9E587A740E8A6249BB6E2792235</vt:lpwstr>
  </property>
</Properties>
</file>