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198ABF" w14:textId="77777777" w:rsidR="00250034" w:rsidRDefault="00250034" w:rsidP="00456A4F">
      <w:pPr>
        <w:spacing w:line="360" w:lineRule="auto"/>
        <w:rPr>
          <w:rFonts w:eastAsia="楷体_GB2312"/>
          <w:b/>
          <w:sz w:val="24"/>
        </w:rPr>
      </w:pPr>
    </w:p>
    <w:p w14:paraId="3CEC7F5A" w14:textId="77777777" w:rsidR="00250034" w:rsidRPr="008558B5" w:rsidRDefault="00250034" w:rsidP="00456A4F">
      <w:pPr>
        <w:spacing w:line="360" w:lineRule="auto"/>
        <w:ind w:firstLineChars="245" w:firstLine="689"/>
        <w:jc w:val="center"/>
        <w:rPr>
          <w:rFonts w:eastAsia="楷体_GB2312"/>
          <w:b/>
          <w:sz w:val="28"/>
          <w:szCs w:val="28"/>
        </w:rPr>
      </w:pPr>
      <w:r w:rsidRPr="008558B5">
        <w:rPr>
          <w:rFonts w:eastAsia="楷体_GB2312"/>
          <w:b/>
          <w:sz w:val="28"/>
          <w:szCs w:val="28"/>
        </w:rPr>
        <w:t>《工程经济学》期末复习提纲</w:t>
      </w:r>
    </w:p>
    <w:p w14:paraId="57DE81DA" w14:textId="77777777" w:rsidR="00250034" w:rsidRPr="00B05097" w:rsidRDefault="00250034" w:rsidP="00456A4F">
      <w:pPr>
        <w:spacing w:line="360" w:lineRule="auto"/>
        <w:rPr>
          <w:rFonts w:eastAsia="楷体_GB2312"/>
          <w:b/>
          <w:sz w:val="24"/>
        </w:rPr>
      </w:pPr>
      <w:r>
        <w:rPr>
          <w:rFonts w:eastAsia="楷体_GB2312" w:hint="eastAsia"/>
          <w:b/>
          <w:sz w:val="24"/>
        </w:rPr>
        <w:t xml:space="preserve"> </w:t>
      </w:r>
    </w:p>
    <w:p w14:paraId="0E286017" w14:textId="77777777" w:rsidR="00250034" w:rsidRPr="00B05097" w:rsidRDefault="00250034" w:rsidP="00456A4F">
      <w:pPr>
        <w:spacing w:line="360" w:lineRule="auto"/>
        <w:ind w:firstLineChars="49" w:firstLine="118"/>
        <w:rPr>
          <w:rFonts w:eastAsia="楷体_GB2312"/>
          <w:b/>
          <w:sz w:val="24"/>
        </w:rPr>
      </w:pPr>
      <w:r w:rsidRPr="00B05097">
        <w:rPr>
          <w:rFonts w:eastAsia="楷体_GB2312"/>
          <w:b/>
          <w:sz w:val="24"/>
        </w:rPr>
        <w:t>试题的类型：</w:t>
      </w:r>
    </w:p>
    <w:p w14:paraId="3DFB084E" w14:textId="77777777" w:rsidR="00250034" w:rsidRPr="00B05097" w:rsidRDefault="00250034" w:rsidP="00456A4F">
      <w:pPr>
        <w:spacing w:line="360" w:lineRule="auto"/>
        <w:ind w:firstLineChars="48" w:firstLine="116"/>
        <w:rPr>
          <w:rFonts w:eastAsia="楷体_GB2312"/>
          <w:b/>
          <w:sz w:val="24"/>
        </w:rPr>
      </w:pPr>
      <w:r w:rsidRPr="00B05097">
        <w:rPr>
          <w:rFonts w:eastAsia="楷体_GB2312"/>
          <w:b/>
          <w:sz w:val="24"/>
        </w:rPr>
        <w:t>简答题（每题</w:t>
      </w:r>
      <w:r w:rsidR="001166C4">
        <w:rPr>
          <w:rFonts w:eastAsia="楷体_GB2312"/>
          <w:b/>
          <w:sz w:val="24"/>
        </w:rPr>
        <w:t>6</w:t>
      </w:r>
      <w:r w:rsidRPr="00B05097">
        <w:rPr>
          <w:rFonts w:eastAsia="楷体_GB2312"/>
          <w:b/>
          <w:sz w:val="24"/>
        </w:rPr>
        <w:t>分，</w:t>
      </w:r>
      <w:r w:rsidR="001166C4">
        <w:rPr>
          <w:rFonts w:eastAsia="楷体_GB2312"/>
          <w:b/>
          <w:sz w:val="24"/>
        </w:rPr>
        <w:t>共</w:t>
      </w:r>
      <w:r w:rsidR="00462A64">
        <w:rPr>
          <w:rFonts w:eastAsia="楷体_GB2312"/>
          <w:b/>
          <w:sz w:val="24"/>
        </w:rPr>
        <w:t>6</w:t>
      </w:r>
      <w:r w:rsidR="001166C4">
        <w:rPr>
          <w:rFonts w:eastAsia="楷体_GB2312" w:hint="eastAsia"/>
          <w:b/>
          <w:sz w:val="24"/>
        </w:rPr>
        <w:t>小题</w:t>
      </w:r>
      <w:r w:rsidR="00462A64">
        <w:rPr>
          <w:rFonts w:eastAsia="楷体_GB2312" w:hint="eastAsia"/>
          <w:b/>
          <w:sz w:val="24"/>
        </w:rPr>
        <w:t>，</w:t>
      </w:r>
      <w:r w:rsidRPr="00B05097">
        <w:rPr>
          <w:rFonts w:eastAsia="楷体_GB2312"/>
          <w:b/>
          <w:sz w:val="24"/>
        </w:rPr>
        <w:t>共</w:t>
      </w:r>
      <w:r w:rsidR="00462A64">
        <w:rPr>
          <w:rFonts w:eastAsia="楷体_GB2312"/>
          <w:b/>
          <w:sz w:val="24"/>
        </w:rPr>
        <w:t>36</w:t>
      </w:r>
      <w:r w:rsidRPr="00B05097">
        <w:rPr>
          <w:rFonts w:eastAsia="楷体_GB2312"/>
          <w:b/>
          <w:sz w:val="24"/>
        </w:rPr>
        <w:t>分）、计算题（每题</w:t>
      </w:r>
      <w:r w:rsidR="001C279F">
        <w:rPr>
          <w:rFonts w:eastAsia="楷体_GB2312" w:hint="eastAsia"/>
          <w:b/>
          <w:sz w:val="24"/>
        </w:rPr>
        <w:t>8-</w:t>
      </w:r>
      <w:r w:rsidR="00462A64">
        <w:rPr>
          <w:rFonts w:eastAsia="楷体_GB2312"/>
          <w:b/>
          <w:sz w:val="24"/>
        </w:rPr>
        <w:t>12</w:t>
      </w:r>
      <w:r w:rsidRPr="00B05097">
        <w:rPr>
          <w:rFonts w:eastAsia="楷体_GB2312"/>
          <w:b/>
          <w:sz w:val="24"/>
        </w:rPr>
        <w:t>分，</w:t>
      </w:r>
      <w:r w:rsidR="00462A64">
        <w:rPr>
          <w:rFonts w:eastAsia="楷体_GB2312"/>
          <w:b/>
          <w:sz w:val="24"/>
        </w:rPr>
        <w:t>共</w:t>
      </w:r>
      <w:r w:rsidR="00462A64">
        <w:rPr>
          <w:rFonts w:eastAsia="楷体_GB2312" w:hint="eastAsia"/>
          <w:b/>
          <w:sz w:val="24"/>
        </w:rPr>
        <w:t>5</w:t>
      </w:r>
      <w:r w:rsidR="00462A64">
        <w:rPr>
          <w:rFonts w:eastAsia="楷体_GB2312" w:hint="eastAsia"/>
          <w:b/>
          <w:sz w:val="24"/>
        </w:rPr>
        <w:t>小题，</w:t>
      </w:r>
      <w:r w:rsidRPr="00B05097">
        <w:rPr>
          <w:rFonts w:eastAsia="楷体_GB2312"/>
          <w:b/>
          <w:sz w:val="24"/>
        </w:rPr>
        <w:t>共</w:t>
      </w:r>
      <w:r w:rsidR="00462A64">
        <w:rPr>
          <w:rFonts w:eastAsia="楷体_GB2312"/>
          <w:b/>
          <w:sz w:val="24"/>
        </w:rPr>
        <w:t>49</w:t>
      </w:r>
      <w:r w:rsidRPr="00B05097">
        <w:rPr>
          <w:rFonts w:eastAsia="楷体_GB2312"/>
          <w:b/>
          <w:sz w:val="24"/>
        </w:rPr>
        <w:t>分）</w:t>
      </w:r>
      <w:r w:rsidR="001C279F">
        <w:rPr>
          <w:rFonts w:eastAsia="楷体_GB2312" w:hint="eastAsia"/>
          <w:b/>
          <w:sz w:val="24"/>
        </w:rPr>
        <w:t>、</w:t>
      </w:r>
      <w:r w:rsidR="001C279F">
        <w:rPr>
          <w:rFonts w:eastAsia="楷体_GB2312"/>
          <w:b/>
          <w:sz w:val="24"/>
        </w:rPr>
        <w:t>综合题</w:t>
      </w:r>
      <w:r w:rsidR="001C279F">
        <w:rPr>
          <w:rFonts w:eastAsia="楷体_GB2312" w:hint="eastAsia"/>
          <w:b/>
          <w:sz w:val="24"/>
        </w:rPr>
        <w:t>（</w:t>
      </w:r>
      <w:r w:rsidR="001C279F">
        <w:rPr>
          <w:rFonts w:eastAsia="楷体_GB2312" w:hint="eastAsia"/>
          <w:b/>
          <w:sz w:val="24"/>
        </w:rPr>
        <w:t>15</w:t>
      </w:r>
      <w:r w:rsidR="001C279F">
        <w:rPr>
          <w:rFonts w:eastAsia="楷体_GB2312" w:hint="eastAsia"/>
          <w:b/>
          <w:sz w:val="24"/>
        </w:rPr>
        <w:t>分）</w:t>
      </w:r>
    </w:p>
    <w:p w14:paraId="627A69C8" w14:textId="77777777" w:rsidR="00250034" w:rsidRPr="00462A64" w:rsidRDefault="00250034" w:rsidP="00456A4F">
      <w:pPr>
        <w:spacing w:line="360" w:lineRule="auto"/>
        <w:rPr>
          <w:rFonts w:eastAsia="楷体_GB2312"/>
          <w:b/>
          <w:sz w:val="24"/>
        </w:rPr>
      </w:pPr>
    </w:p>
    <w:p w14:paraId="0D390882" w14:textId="77777777" w:rsidR="00250034" w:rsidRPr="00B05097" w:rsidRDefault="00250034" w:rsidP="00456A4F">
      <w:pPr>
        <w:spacing w:line="360" w:lineRule="auto"/>
        <w:rPr>
          <w:rFonts w:eastAsia="楷体_GB2312"/>
          <w:b/>
          <w:sz w:val="24"/>
        </w:rPr>
      </w:pPr>
      <w:r w:rsidRPr="00B05097">
        <w:rPr>
          <w:rFonts w:eastAsia="楷体_GB2312"/>
          <w:b/>
          <w:sz w:val="24"/>
        </w:rPr>
        <w:t>第</w:t>
      </w:r>
      <w:r w:rsidRPr="00B05097">
        <w:rPr>
          <w:rFonts w:eastAsia="楷体_GB2312"/>
          <w:b/>
          <w:sz w:val="24"/>
        </w:rPr>
        <w:t>1</w:t>
      </w:r>
      <w:r w:rsidRPr="00B05097">
        <w:rPr>
          <w:rFonts w:eastAsia="楷体_GB2312"/>
          <w:b/>
          <w:sz w:val="24"/>
        </w:rPr>
        <w:t>章</w:t>
      </w:r>
      <w:r w:rsidRPr="00B05097">
        <w:rPr>
          <w:rFonts w:eastAsia="楷体_GB2312"/>
          <w:b/>
          <w:sz w:val="24"/>
        </w:rPr>
        <w:t xml:space="preserve"> </w:t>
      </w:r>
      <w:r w:rsidRPr="00B05097">
        <w:rPr>
          <w:rFonts w:eastAsia="楷体_GB2312"/>
          <w:b/>
          <w:sz w:val="24"/>
        </w:rPr>
        <w:t>绪论</w:t>
      </w:r>
      <w:r w:rsidRPr="00B05097">
        <w:rPr>
          <w:rFonts w:eastAsia="楷体_GB2312"/>
          <w:b/>
          <w:sz w:val="24"/>
        </w:rPr>
        <w:t xml:space="preserve"> </w:t>
      </w:r>
    </w:p>
    <w:p w14:paraId="60081773" w14:textId="53AEBF42" w:rsidR="00250034" w:rsidRDefault="00250034" w:rsidP="00456A4F">
      <w:pPr>
        <w:numPr>
          <w:ilvl w:val="0"/>
          <w:numId w:val="1"/>
        </w:numPr>
        <w:spacing w:line="360" w:lineRule="auto"/>
        <w:rPr>
          <w:rFonts w:eastAsia="楷体_GB2312"/>
          <w:b/>
          <w:sz w:val="24"/>
        </w:rPr>
      </w:pPr>
      <w:r w:rsidRPr="00B05097">
        <w:rPr>
          <w:rFonts w:eastAsia="楷体_GB2312"/>
          <w:b/>
          <w:sz w:val="24"/>
        </w:rPr>
        <w:t>工程技术与经济的关系</w:t>
      </w:r>
    </w:p>
    <w:p w14:paraId="71EC19EB" w14:textId="15615AF2" w:rsidR="00217E7F" w:rsidRPr="00B05097" w:rsidRDefault="002E5B46" w:rsidP="00217E7F">
      <w:pPr>
        <w:spacing w:line="360" w:lineRule="auto"/>
        <w:rPr>
          <w:rFonts w:eastAsia="楷体_GB2312"/>
          <w:b/>
          <w:sz w:val="24"/>
        </w:rPr>
      </w:pPr>
      <w:r w:rsidRPr="002E5B46">
        <w:rPr>
          <w:rFonts w:eastAsia="楷体_GB2312"/>
          <w:b/>
          <w:noProof/>
          <w:sz w:val="24"/>
        </w:rPr>
        <w:drawing>
          <wp:inline distT="0" distB="0" distL="0" distR="0" wp14:anchorId="659D9583" wp14:editId="068AD85D">
            <wp:extent cx="2634018" cy="1043649"/>
            <wp:effectExtent l="0" t="0" r="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41085" cy="1046449"/>
                    </a:xfrm>
                    <a:prstGeom prst="rect">
                      <a:avLst/>
                    </a:prstGeom>
                  </pic:spPr>
                </pic:pic>
              </a:graphicData>
            </a:graphic>
          </wp:inline>
        </w:drawing>
      </w:r>
      <w:r w:rsidRPr="002E5B46">
        <w:rPr>
          <w:rFonts w:eastAsia="楷体_GB2312"/>
          <w:b/>
          <w:noProof/>
          <w:sz w:val="24"/>
        </w:rPr>
        <w:drawing>
          <wp:inline distT="0" distB="0" distL="0" distR="0" wp14:anchorId="52EAA531" wp14:editId="349E4EB6">
            <wp:extent cx="2435232" cy="968991"/>
            <wp:effectExtent l="0" t="0" r="3175"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50622" cy="975115"/>
                    </a:xfrm>
                    <a:prstGeom prst="rect">
                      <a:avLst/>
                    </a:prstGeom>
                  </pic:spPr>
                </pic:pic>
              </a:graphicData>
            </a:graphic>
          </wp:inline>
        </w:drawing>
      </w:r>
    </w:p>
    <w:p w14:paraId="317887C5" w14:textId="09AB4F80" w:rsidR="00250034" w:rsidRDefault="00250034" w:rsidP="00456A4F">
      <w:pPr>
        <w:numPr>
          <w:ilvl w:val="0"/>
          <w:numId w:val="1"/>
        </w:numPr>
        <w:spacing w:line="360" w:lineRule="auto"/>
        <w:rPr>
          <w:rFonts w:eastAsia="楷体_GB2312"/>
          <w:b/>
          <w:sz w:val="24"/>
        </w:rPr>
      </w:pPr>
      <w:r w:rsidRPr="00B05097">
        <w:rPr>
          <w:rFonts w:eastAsia="楷体_GB2312"/>
          <w:b/>
          <w:sz w:val="24"/>
        </w:rPr>
        <w:t>工程经济学研究的主要内容</w:t>
      </w:r>
    </w:p>
    <w:p w14:paraId="296E9FED" w14:textId="77777777" w:rsidR="00217E7F" w:rsidRPr="00217E7F" w:rsidRDefault="00217E7F" w:rsidP="00217E7F">
      <w:pPr>
        <w:spacing w:line="360" w:lineRule="auto"/>
        <w:ind w:firstLineChars="300" w:firstLine="720"/>
        <w:rPr>
          <w:rFonts w:eastAsia="楷体_GB2312"/>
          <w:sz w:val="24"/>
        </w:rPr>
      </w:pPr>
      <w:r w:rsidRPr="00217E7F">
        <w:rPr>
          <w:rFonts w:eastAsia="楷体_GB2312" w:hint="eastAsia"/>
          <w:sz w:val="24"/>
        </w:rPr>
        <w:t>以工程项目为主体，研究各种工程技术方案的经济效益，通过对经济效益的计算，以求找到最优的工程技术方案，作为决策部门进行工程技术决策的依据。</w:t>
      </w:r>
    </w:p>
    <w:p w14:paraId="0C15902F" w14:textId="77777777" w:rsidR="00217E7F" w:rsidRPr="00217E7F" w:rsidRDefault="00217E7F" w:rsidP="00217E7F">
      <w:pPr>
        <w:spacing w:line="360" w:lineRule="auto"/>
        <w:ind w:left="420"/>
        <w:rPr>
          <w:rFonts w:eastAsia="楷体_GB2312"/>
          <w:b/>
          <w:sz w:val="24"/>
        </w:rPr>
      </w:pPr>
    </w:p>
    <w:p w14:paraId="77FD671B" w14:textId="4BD4841E" w:rsidR="00250034" w:rsidRDefault="00250034" w:rsidP="00456A4F">
      <w:pPr>
        <w:numPr>
          <w:ilvl w:val="0"/>
          <w:numId w:val="1"/>
        </w:numPr>
        <w:spacing w:line="360" w:lineRule="auto"/>
        <w:rPr>
          <w:rFonts w:eastAsia="楷体_GB2312"/>
          <w:b/>
          <w:sz w:val="24"/>
        </w:rPr>
      </w:pPr>
      <w:r w:rsidRPr="00B05097">
        <w:rPr>
          <w:rFonts w:eastAsia="楷体_GB2312"/>
          <w:b/>
          <w:sz w:val="24"/>
        </w:rPr>
        <w:t>为什么要学习工程经济学？为什么要对项目进行工程经济分析？</w:t>
      </w:r>
    </w:p>
    <w:p w14:paraId="32DD5E6C" w14:textId="77777777" w:rsidR="002E5B46" w:rsidRPr="00B05097" w:rsidRDefault="002E5B46" w:rsidP="002E5B46">
      <w:pPr>
        <w:spacing w:line="360" w:lineRule="auto"/>
        <w:ind w:left="420"/>
        <w:rPr>
          <w:rFonts w:eastAsia="楷体_GB2312"/>
          <w:b/>
          <w:sz w:val="24"/>
        </w:rPr>
      </w:pPr>
    </w:p>
    <w:p w14:paraId="4F696F25" w14:textId="1D981798" w:rsidR="00250034" w:rsidRDefault="00250034" w:rsidP="00456A4F">
      <w:pPr>
        <w:numPr>
          <w:ilvl w:val="0"/>
          <w:numId w:val="1"/>
        </w:numPr>
        <w:spacing w:line="360" w:lineRule="auto"/>
        <w:rPr>
          <w:rFonts w:eastAsia="楷体_GB2312"/>
          <w:b/>
          <w:sz w:val="24"/>
        </w:rPr>
      </w:pPr>
      <w:r w:rsidRPr="00B05097">
        <w:rPr>
          <w:rFonts w:eastAsia="楷体_GB2312"/>
          <w:b/>
          <w:sz w:val="24"/>
        </w:rPr>
        <w:t>工程经济分析的基本原则</w:t>
      </w:r>
    </w:p>
    <w:p w14:paraId="6ECDF29D" w14:textId="1FE3FC58" w:rsidR="00217E7F" w:rsidRPr="002E5B46" w:rsidRDefault="00217E7F" w:rsidP="00217E7F">
      <w:pPr>
        <w:spacing w:line="360" w:lineRule="auto"/>
        <w:rPr>
          <w:rFonts w:eastAsia="楷体_GB2312"/>
          <w:sz w:val="24"/>
        </w:rPr>
      </w:pPr>
      <w:r w:rsidRPr="002E5B46">
        <w:rPr>
          <w:rFonts w:eastAsia="楷体_GB2312" w:hint="eastAsia"/>
          <w:sz w:val="24"/>
        </w:rPr>
        <w:t>资金的时间价值原则</w:t>
      </w:r>
    </w:p>
    <w:p w14:paraId="1AD9AD7E" w14:textId="17A40D77" w:rsidR="00250034" w:rsidRPr="002E5B46" w:rsidRDefault="00217E7F" w:rsidP="00456A4F">
      <w:pPr>
        <w:spacing w:line="360" w:lineRule="auto"/>
        <w:rPr>
          <w:rFonts w:eastAsia="楷体_GB2312"/>
          <w:sz w:val="24"/>
        </w:rPr>
      </w:pPr>
      <w:r w:rsidRPr="002E5B46">
        <w:rPr>
          <w:rFonts w:eastAsia="楷体_GB2312" w:hint="eastAsia"/>
          <w:sz w:val="24"/>
        </w:rPr>
        <w:t>现金流量原则</w:t>
      </w:r>
      <w:r w:rsidR="00E27548">
        <w:rPr>
          <w:rFonts w:eastAsia="楷体_GB2312" w:hint="eastAsia"/>
          <w:sz w:val="24"/>
        </w:rPr>
        <w:t>（</w:t>
      </w:r>
      <w:r w:rsidR="00E27548" w:rsidRPr="00E27548">
        <w:rPr>
          <w:rFonts w:eastAsia="楷体_GB2312" w:hint="eastAsia"/>
          <w:sz w:val="24"/>
        </w:rPr>
        <w:t>衡量投资收益用的是现金流量而非会计利润</w:t>
      </w:r>
      <w:r w:rsidR="00E27548">
        <w:rPr>
          <w:rFonts w:eastAsia="楷体_GB2312" w:hint="eastAsia"/>
          <w:sz w:val="24"/>
        </w:rPr>
        <w:t>）</w:t>
      </w:r>
    </w:p>
    <w:p w14:paraId="6A992F16" w14:textId="0F499B9C" w:rsidR="00217E7F" w:rsidRPr="002E5B46" w:rsidRDefault="00217E7F" w:rsidP="00456A4F">
      <w:pPr>
        <w:spacing w:line="360" w:lineRule="auto"/>
        <w:rPr>
          <w:rFonts w:eastAsia="楷体_GB2312"/>
          <w:sz w:val="24"/>
        </w:rPr>
      </w:pPr>
      <w:r w:rsidRPr="002E5B46">
        <w:rPr>
          <w:rFonts w:eastAsia="楷体_GB2312" w:hint="eastAsia"/>
          <w:sz w:val="24"/>
        </w:rPr>
        <w:t>增量分析原则——边际分析，不需考虑总量</w:t>
      </w:r>
    </w:p>
    <w:p w14:paraId="6E2599AA" w14:textId="77777777" w:rsidR="00217E7F" w:rsidRPr="00217E7F" w:rsidRDefault="00217E7F" w:rsidP="00217E7F">
      <w:pPr>
        <w:spacing w:line="360" w:lineRule="auto"/>
        <w:rPr>
          <w:rFonts w:eastAsia="楷体_GB2312"/>
          <w:sz w:val="24"/>
        </w:rPr>
      </w:pPr>
      <w:r w:rsidRPr="00217E7F">
        <w:rPr>
          <w:rFonts w:eastAsia="楷体_GB2312" w:hint="eastAsia"/>
          <w:sz w:val="24"/>
        </w:rPr>
        <w:t>机会成本原则</w:t>
      </w:r>
    </w:p>
    <w:p w14:paraId="15E37821" w14:textId="2F5D1917" w:rsidR="00217E7F" w:rsidRPr="002E5B46" w:rsidRDefault="0024625C" w:rsidP="00456A4F">
      <w:pPr>
        <w:spacing w:line="360" w:lineRule="auto"/>
        <w:rPr>
          <w:rFonts w:eastAsia="楷体_GB2312"/>
          <w:sz w:val="24"/>
        </w:rPr>
      </w:pPr>
      <w:r w:rsidRPr="002E5B46">
        <w:rPr>
          <w:rFonts w:eastAsia="楷体_GB2312" w:hint="eastAsia"/>
          <w:sz w:val="24"/>
        </w:rPr>
        <w:t>有无对比原则</w:t>
      </w:r>
    </w:p>
    <w:p w14:paraId="21984E3D" w14:textId="7AD80213" w:rsidR="002E5B46" w:rsidRPr="002E5B46" w:rsidRDefault="002E5B46" w:rsidP="00456A4F">
      <w:pPr>
        <w:spacing w:line="360" w:lineRule="auto"/>
        <w:rPr>
          <w:rFonts w:eastAsia="楷体_GB2312"/>
          <w:sz w:val="24"/>
        </w:rPr>
      </w:pPr>
      <w:r w:rsidRPr="002E5B46">
        <w:rPr>
          <w:rFonts w:eastAsia="楷体_GB2312" w:hint="eastAsia"/>
          <w:sz w:val="24"/>
        </w:rPr>
        <w:t>（有无对比法是将有这项投资所发生的一切与无该项投资所发生的一切进行对比）</w:t>
      </w:r>
      <w:r w:rsidRPr="002E5B46">
        <w:rPr>
          <w:rFonts w:eastAsia="楷体_GB2312" w:hint="eastAsia"/>
          <w:sz w:val="24"/>
        </w:rPr>
        <w:t xml:space="preserve"> </w:t>
      </w:r>
    </w:p>
    <w:p w14:paraId="6862DF70" w14:textId="1F68B3DE" w:rsidR="0024625C" w:rsidRPr="002E5B46" w:rsidRDefault="0024625C" w:rsidP="00456A4F">
      <w:pPr>
        <w:spacing w:line="360" w:lineRule="auto"/>
        <w:rPr>
          <w:rFonts w:eastAsia="楷体_GB2312"/>
          <w:sz w:val="24"/>
        </w:rPr>
      </w:pPr>
      <w:r w:rsidRPr="002E5B46">
        <w:rPr>
          <w:rFonts w:eastAsia="楷体_GB2312" w:hint="eastAsia"/>
          <w:sz w:val="24"/>
        </w:rPr>
        <w:t>可比性原则</w:t>
      </w:r>
      <w:r w:rsidR="00E27548">
        <w:rPr>
          <w:rFonts w:eastAsia="楷体_GB2312" w:hint="eastAsia"/>
          <w:sz w:val="24"/>
        </w:rPr>
        <w:t>（方案在时间</w:t>
      </w:r>
      <w:r w:rsidR="00E27548">
        <w:rPr>
          <w:rFonts w:eastAsia="楷体_GB2312" w:hint="eastAsia"/>
          <w:sz w:val="24"/>
        </w:rPr>
        <w:t xml:space="preserve"> </w:t>
      </w:r>
      <w:r w:rsidR="00E27548">
        <w:rPr>
          <w:rFonts w:eastAsia="楷体_GB2312"/>
          <w:sz w:val="24"/>
        </w:rPr>
        <w:t xml:space="preserve"> </w:t>
      </w:r>
      <w:r w:rsidR="00E27548">
        <w:rPr>
          <w:rFonts w:eastAsia="楷体_GB2312" w:hint="eastAsia"/>
          <w:sz w:val="24"/>
        </w:rPr>
        <w:t>金额可比）</w:t>
      </w:r>
    </w:p>
    <w:p w14:paraId="2F203781" w14:textId="3A7B223A" w:rsidR="0024625C" w:rsidRPr="0024625C" w:rsidRDefault="0024625C" w:rsidP="0024625C">
      <w:pPr>
        <w:spacing w:line="360" w:lineRule="auto"/>
        <w:rPr>
          <w:rFonts w:eastAsia="楷体_GB2312"/>
          <w:sz w:val="24"/>
        </w:rPr>
      </w:pPr>
      <w:r w:rsidRPr="0024625C">
        <w:rPr>
          <w:rFonts w:eastAsia="楷体_GB2312" w:hint="eastAsia"/>
          <w:sz w:val="24"/>
        </w:rPr>
        <w:lastRenderedPageBreak/>
        <w:t>风险收益的权衡原则</w:t>
      </w:r>
      <w:r w:rsidR="00E27548">
        <w:rPr>
          <w:rFonts w:eastAsia="楷体_GB2312" w:hint="eastAsia"/>
          <w:sz w:val="24"/>
        </w:rPr>
        <w:t xml:space="preserve"> </w:t>
      </w:r>
      <w:r w:rsidR="00E27548">
        <w:rPr>
          <w:rFonts w:eastAsia="楷体_GB2312" w:hint="eastAsia"/>
          <w:sz w:val="24"/>
        </w:rPr>
        <w:t>（高收益高风险）</w:t>
      </w:r>
    </w:p>
    <w:p w14:paraId="35B16624" w14:textId="77777777" w:rsidR="0024625C" w:rsidRPr="00B05097" w:rsidRDefault="0024625C" w:rsidP="00456A4F">
      <w:pPr>
        <w:spacing w:line="360" w:lineRule="auto"/>
        <w:rPr>
          <w:rFonts w:eastAsia="楷体_GB2312"/>
          <w:b/>
          <w:sz w:val="24"/>
        </w:rPr>
      </w:pPr>
    </w:p>
    <w:p w14:paraId="2BE18674" w14:textId="77777777" w:rsidR="00250034" w:rsidRPr="00B05097" w:rsidRDefault="00250034" w:rsidP="00456A4F">
      <w:pPr>
        <w:spacing w:line="360" w:lineRule="auto"/>
        <w:rPr>
          <w:rFonts w:eastAsia="楷体_GB2312"/>
          <w:b/>
          <w:sz w:val="24"/>
        </w:rPr>
      </w:pPr>
      <w:r w:rsidRPr="00B05097">
        <w:rPr>
          <w:rFonts w:eastAsia="楷体_GB2312"/>
          <w:b/>
          <w:sz w:val="24"/>
        </w:rPr>
        <w:t>第</w:t>
      </w:r>
      <w:r w:rsidRPr="00B05097">
        <w:rPr>
          <w:rFonts w:eastAsia="楷体_GB2312"/>
          <w:b/>
          <w:sz w:val="24"/>
        </w:rPr>
        <w:t>3</w:t>
      </w:r>
      <w:r w:rsidRPr="00B05097">
        <w:rPr>
          <w:rFonts w:eastAsia="楷体_GB2312"/>
          <w:b/>
          <w:sz w:val="24"/>
        </w:rPr>
        <w:t>章</w:t>
      </w:r>
      <w:r w:rsidRPr="00B05097">
        <w:rPr>
          <w:rFonts w:eastAsia="楷体_GB2312"/>
          <w:b/>
          <w:sz w:val="24"/>
        </w:rPr>
        <w:t xml:space="preserve"> </w:t>
      </w:r>
      <w:r w:rsidRPr="00B05097">
        <w:rPr>
          <w:rFonts w:eastAsia="楷体_GB2312"/>
          <w:b/>
          <w:sz w:val="24"/>
        </w:rPr>
        <w:t>现金流量与资金时间价值</w:t>
      </w:r>
      <w:r w:rsidRPr="00B05097">
        <w:rPr>
          <w:rFonts w:eastAsia="楷体_GB2312"/>
          <w:b/>
          <w:sz w:val="24"/>
        </w:rPr>
        <w:t xml:space="preserve">  </w:t>
      </w:r>
    </w:p>
    <w:p w14:paraId="05EFD527" w14:textId="76F47144" w:rsidR="00250034" w:rsidRDefault="00250034" w:rsidP="00456A4F">
      <w:pPr>
        <w:numPr>
          <w:ilvl w:val="0"/>
          <w:numId w:val="2"/>
        </w:numPr>
        <w:spacing w:line="360" w:lineRule="auto"/>
        <w:rPr>
          <w:rFonts w:eastAsia="楷体_GB2312"/>
          <w:b/>
          <w:sz w:val="24"/>
        </w:rPr>
      </w:pPr>
      <w:r w:rsidRPr="00B05097">
        <w:rPr>
          <w:rFonts w:eastAsia="楷体_GB2312"/>
          <w:b/>
          <w:sz w:val="24"/>
        </w:rPr>
        <w:t>现金流入量、现金流出量、净现金流量的概念</w:t>
      </w:r>
    </w:p>
    <w:p w14:paraId="4D7F9DDA" w14:textId="7E7E3428" w:rsidR="002E5B46" w:rsidRPr="00E27548" w:rsidRDefault="00304C64" w:rsidP="002E5B46">
      <w:pPr>
        <w:spacing w:line="360" w:lineRule="auto"/>
        <w:rPr>
          <w:rFonts w:eastAsia="楷体_GB2312" w:hint="eastAsia"/>
          <w:sz w:val="24"/>
        </w:rPr>
      </w:pPr>
      <w:r w:rsidRPr="00E27548">
        <w:rPr>
          <w:rFonts w:eastAsia="楷体_GB2312" w:hint="eastAsia"/>
          <w:sz w:val="24"/>
        </w:rPr>
        <w:t>年净现金流量</w:t>
      </w:r>
      <w:r w:rsidR="00E27548" w:rsidRPr="00E27548">
        <w:rPr>
          <w:rFonts w:eastAsia="楷体_GB2312" w:hint="eastAsia"/>
          <w:sz w:val="24"/>
        </w:rPr>
        <w:t xml:space="preserve"> </w:t>
      </w:r>
      <w:r w:rsidR="00E27548" w:rsidRPr="00E27548">
        <w:rPr>
          <w:rFonts w:eastAsia="楷体_GB2312"/>
          <w:sz w:val="24"/>
        </w:rPr>
        <w:t xml:space="preserve">= </w:t>
      </w:r>
      <w:r w:rsidR="00E27548" w:rsidRPr="00E27548">
        <w:rPr>
          <w:rFonts w:eastAsia="楷体_GB2312" w:hint="eastAsia"/>
          <w:sz w:val="24"/>
        </w:rPr>
        <w:t>净利润</w:t>
      </w:r>
      <w:r w:rsidR="00E27548" w:rsidRPr="00E27548">
        <w:rPr>
          <w:rFonts w:eastAsia="楷体_GB2312" w:hint="eastAsia"/>
          <w:sz w:val="24"/>
        </w:rPr>
        <w:t>+</w:t>
      </w:r>
      <w:r w:rsidR="00E27548" w:rsidRPr="00E27548">
        <w:rPr>
          <w:rFonts w:eastAsia="楷体_GB2312" w:hint="eastAsia"/>
          <w:sz w:val="24"/>
        </w:rPr>
        <w:t>折旧摊销</w:t>
      </w:r>
      <w:r w:rsidR="00E27548" w:rsidRPr="00E27548">
        <w:rPr>
          <w:rFonts w:eastAsia="楷体_GB2312" w:hint="eastAsia"/>
          <w:sz w:val="24"/>
        </w:rPr>
        <w:t xml:space="preserve"> =</w:t>
      </w:r>
      <w:r w:rsidR="00E27548" w:rsidRPr="00E27548">
        <w:rPr>
          <w:rFonts w:eastAsia="楷体_GB2312" w:hint="eastAsia"/>
          <w:sz w:val="24"/>
        </w:rPr>
        <w:t>收入</w:t>
      </w:r>
      <w:r w:rsidR="00E27548" w:rsidRPr="00E27548">
        <w:rPr>
          <w:rFonts w:eastAsia="楷体_GB2312"/>
          <w:sz w:val="24"/>
        </w:rPr>
        <w:t>-</w:t>
      </w:r>
      <w:r w:rsidR="00E27548" w:rsidRPr="00E27548">
        <w:rPr>
          <w:rFonts w:eastAsia="楷体_GB2312" w:hint="eastAsia"/>
          <w:sz w:val="24"/>
        </w:rPr>
        <w:t>付现成本</w:t>
      </w:r>
      <w:r w:rsidR="00E27548" w:rsidRPr="00E27548">
        <w:rPr>
          <w:rFonts w:eastAsia="楷体_GB2312" w:hint="eastAsia"/>
          <w:sz w:val="24"/>
        </w:rPr>
        <w:t xml:space="preserve"> </w:t>
      </w:r>
      <w:r w:rsidR="00E27548" w:rsidRPr="00E27548">
        <w:rPr>
          <w:rFonts w:eastAsia="楷体_GB2312"/>
          <w:sz w:val="24"/>
        </w:rPr>
        <w:t>-</w:t>
      </w:r>
      <w:r w:rsidR="00E27548">
        <w:rPr>
          <w:rFonts w:eastAsia="楷体_GB2312"/>
          <w:sz w:val="24"/>
        </w:rPr>
        <w:t xml:space="preserve"> </w:t>
      </w:r>
      <w:r w:rsidR="00E27548" w:rsidRPr="00E27548">
        <w:rPr>
          <w:rFonts w:eastAsia="楷体_GB2312" w:hint="eastAsia"/>
          <w:sz w:val="24"/>
        </w:rPr>
        <w:t>税</w:t>
      </w:r>
    </w:p>
    <w:p w14:paraId="5CD0F7CE" w14:textId="77777777" w:rsidR="00250034" w:rsidRPr="00B05097" w:rsidRDefault="00250034" w:rsidP="00456A4F">
      <w:pPr>
        <w:spacing w:line="360" w:lineRule="auto"/>
        <w:ind w:firstLineChars="150" w:firstLine="361"/>
        <w:rPr>
          <w:rFonts w:eastAsia="楷体_GB2312"/>
          <w:b/>
          <w:sz w:val="24"/>
        </w:rPr>
      </w:pPr>
      <w:r w:rsidRPr="00B05097">
        <w:rPr>
          <w:rFonts w:eastAsia="楷体_GB2312"/>
          <w:b/>
          <w:sz w:val="24"/>
        </w:rPr>
        <w:t>现金流入量与现金流出量包括的项目</w:t>
      </w:r>
    </w:p>
    <w:p w14:paraId="57BF9458" w14:textId="77777777" w:rsidR="00250034" w:rsidRPr="00B05097" w:rsidRDefault="00250034" w:rsidP="00456A4F">
      <w:pPr>
        <w:numPr>
          <w:ilvl w:val="0"/>
          <w:numId w:val="2"/>
        </w:numPr>
        <w:spacing w:line="360" w:lineRule="auto"/>
        <w:rPr>
          <w:rFonts w:eastAsia="楷体_GB2312"/>
          <w:b/>
          <w:sz w:val="24"/>
        </w:rPr>
      </w:pPr>
      <w:r w:rsidRPr="00B05097">
        <w:rPr>
          <w:rFonts w:eastAsia="楷体_GB2312"/>
          <w:b/>
          <w:sz w:val="24"/>
        </w:rPr>
        <w:t>单利公式：</w:t>
      </w:r>
      <w:r w:rsidRPr="00B05097">
        <w:rPr>
          <w:rFonts w:eastAsia="楷体_GB2312"/>
          <w:b/>
          <w:sz w:val="24"/>
        </w:rPr>
        <w:t>F=P</w:t>
      </w:r>
      <w:r w:rsidRPr="00B05097">
        <w:rPr>
          <w:rFonts w:eastAsia="楷体_GB2312"/>
          <w:b/>
          <w:sz w:val="24"/>
        </w:rPr>
        <w:t>（</w:t>
      </w:r>
      <w:r w:rsidRPr="00B05097">
        <w:rPr>
          <w:rFonts w:eastAsia="楷体_GB2312"/>
          <w:b/>
          <w:sz w:val="24"/>
        </w:rPr>
        <w:t>1+ni</w:t>
      </w:r>
      <w:r w:rsidRPr="00B05097">
        <w:rPr>
          <w:rFonts w:eastAsia="楷体_GB2312"/>
          <w:b/>
          <w:sz w:val="24"/>
        </w:rPr>
        <w:t>）的运用</w:t>
      </w:r>
    </w:p>
    <w:p w14:paraId="6BAACD22" w14:textId="77777777" w:rsidR="00250034" w:rsidRPr="00B05097" w:rsidRDefault="00250034" w:rsidP="00456A4F">
      <w:pPr>
        <w:numPr>
          <w:ilvl w:val="0"/>
          <w:numId w:val="2"/>
        </w:numPr>
        <w:spacing w:line="360" w:lineRule="auto"/>
        <w:rPr>
          <w:rFonts w:eastAsia="楷体_GB2312"/>
          <w:b/>
          <w:sz w:val="24"/>
        </w:rPr>
      </w:pPr>
      <w:r w:rsidRPr="00B05097">
        <w:rPr>
          <w:rFonts w:eastAsia="楷体_GB2312"/>
          <w:b/>
          <w:sz w:val="24"/>
        </w:rPr>
        <w:t>复利公式与现金流量图的特点，复利公式的运用</w:t>
      </w:r>
    </w:p>
    <w:p w14:paraId="128C710A" w14:textId="6F723C98" w:rsidR="00250034" w:rsidRPr="00B05097" w:rsidRDefault="00250034" w:rsidP="00456A4F">
      <w:pPr>
        <w:numPr>
          <w:ilvl w:val="1"/>
          <w:numId w:val="2"/>
        </w:numPr>
        <w:spacing w:line="360" w:lineRule="auto"/>
        <w:rPr>
          <w:rFonts w:eastAsia="楷体_GB2312"/>
          <w:b/>
          <w:sz w:val="24"/>
        </w:rPr>
      </w:pPr>
      <w:r w:rsidRPr="00B05097">
        <w:rPr>
          <w:rFonts w:eastAsia="楷体_GB2312"/>
          <w:b/>
          <w:sz w:val="24"/>
        </w:rPr>
        <w:t>一次支付复利公式</w:t>
      </w:r>
      <w:r w:rsidR="00E27548">
        <w:rPr>
          <w:rFonts w:eastAsia="楷体_GB2312" w:hint="eastAsia"/>
          <w:b/>
          <w:sz w:val="24"/>
        </w:rPr>
        <w:t xml:space="preserve"> </w:t>
      </w:r>
      <w:r w:rsidR="00E27548" w:rsidRPr="00E27548">
        <w:rPr>
          <w:rFonts w:eastAsia="楷体_GB2312"/>
          <w:b/>
          <w:sz w:val="24"/>
        </w:rPr>
        <w:drawing>
          <wp:inline distT="0" distB="0" distL="0" distR="0" wp14:anchorId="0C8B8856" wp14:editId="5FF9FB1F">
            <wp:extent cx="1028844" cy="276264"/>
            <wp:effectExtent l="0" t="0" r="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028844" cy="276264"/>
                    </a:xfrm>
                    <a:prstGeom prst="rect">
                      <a:avLst/>
                    </a:prstGeom>
                  </pic:spPr>
                </pic:pic>
              </a:graphicData>
            </a:graphic>
          </wp:inline>
        </w:drawing>
      </w:r>
    </w:p>
    <w:p w14:paraId="30D93E76" w14:textId="6FD1322D" w:rsidR="00250034" w:rsidRPr="00E27548" w:rsidRDefault="00250034" w:rsidP="00456A4F">
      <w:pPr>
        <w:numPr>
          <w:ilvl w:val="1"/>
          <w:numId w:val="2"/>
        </w:numPr>
        <w:spacing w:line="360" w:lineRule="auto"/>
        <w:rPr>
          <w:rFonts w:eastAsia="楷体_GB2312"/>
          <w:bCs/>
          <w:sz w:val="24"/>
        </w:rPr>
      </w:pPr>
      <w:r w:rsidRPr="00B05097">
        <w:rPr>
          <w:rFonts w:eastAsia="楷体_GB2312"/>
          <w:b/>
          <w:sz w:val="24"/>
        </w:rPr>
        <w:t>一次支付现值公式</w:t>
      </w:r>
      <w:r w:rsidR="00E27548">
        <w:rPr>
          <w:rFonts w:eastAsia="楷体_GB2312" w:hint="eastAsia"/>
          <w:b/>
          <w:sz w:val="24"/>
        </w:rPr>
        <w:t xml:space="preserve"> </w:t>
      </w:r>
      <w:r w:rsidR="00E27548" w:rsidRPr="00E27548">
        <w:rPr>
          <w:rFonts w:eastAsia="楷体_GB2312"/>
          <w:b/>
          <w:sz w:val="24"/>
        </w:rPr>
        <w:drawing>
          <wp:inline distT="0" distB="0" distL="0" distR="0" wp14:anchorId="3BBF7512" wp14:editId="6D3CBC79">
            <wp:extent cx="816063" cy="239395"/>
            <wp:effectExtent l="0" t="0" r="3175" b="825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4779"/>
                    <a:stretch/>
                  </pic:blipFill>
                  <pic:spPr bwMode="auto">
                    <a:xfrm>
                      <a:off x="0" y="0"/>
                      <a:ext cx="823931" cy="241703"/>
                    </a:xfrm>
                    <a:prstGeom prst="rect">
                      <a:avLst/>
                    </a:prstGeom>
                    <a:ln>
                      <a:noFill/>
                    </a:ln>
                    <a:extLst>
                      <a:ext uri="{53640926-AAD7-44D8-BBD7-CCE9431645EC}">
                        <a14:shadowObscured xmlns:a14="http://schemas.microsoft.com/office/drawing/2010/main"/>
                      </a:ext>
                    </a:extLst>
                  </pic:spPr>
                </pic:pic>
              </a:graphicData>
            </a:graphic>
          </wp:inline>
        </w:drawing>
      </w:r>
      <w:r w:rsidR="00E27548">
        <w:rPr>
          <w:rFonts w:eastAsia="楷体_GB2312"/>
          <w:b/>
          <w:sz w:val="24"/>
        </w:rPr>
        <w:t xml:space="preserve"> </w:t>
      </w:r>
      <w:r w:rsidR="00E27548" w:rsidRPr="00E27548">
        <w:rPr>
          <w:rFonts w:eastAsia="楷体_GB2312" w:hint="eastAsia"/>
          <w:bCs/>
          <w:sz w:val="24"/>
        </w:rPr>
        <w:t>折现</w:t>
      </w:r>
    </w:p>
    <w:p w14:paraId="193E06B1" w14:textId="15AFF8F7" w:rsidR="00250034" w:rsidRPr="00B05097" w:rsidRDefault="00250034" w:rsidP="00456A4F">
      <w:pPr>
        <w:numPr>
          <w:ilvl w:val="1"/>
          <w:numId w:val="2"/>
        </w:numPr>
        <w:spacing w:line="360" w:lineRule="auto"/>
        <w:rPr>
          <w:rFonts w:eastAsia="楷体_GB2312"/>
          <w:b/>
          <w:sz w:val="24"/>
        </w:rPr>
      </w:pPr>
      <w:r w:rsidRPr="00B05097">
        <w:rPr>
          <w:rFonts w:eastAsia="楷体_GB2312"/>
          <w:b/>
          <w:sz w:val="24"/>
        </w:rPr>
        <w:t>等额支付系列复利公式</w:t>
      </w:r>
      <w:r w:rsidR="00E27548">
        <w:rPr>
          <w:rFonts w:eastAsia="楷体_GB2312" w:hint="eastAsia"/>
          <w:b/>
          <w:sz w:val="24"/>
        </w:rPr>
        <w:t xml:space="preserve"> </w:t>
      </w:r>
      <w:r w:rsidR="00E27548" w:rsidRPr="00E27548">
        <w:rPr>
          <w:rFonts w:eastAsia="楷体_GB2312"/>
          <w:b/>
          <w:sz w:val="24"/>
        </w:rPr>
        <w:drawing>
          <wp:inline distT="0" distB="0" distL="0" distR="0" wp14:anchorId="1AEEEB9B" wp14:editId="04148287">
            <wp:extent cx="913038" cy="258536"/>
            <wp:effectExtent l="0" t="0" r="1905" b="825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5171" t="-4396" b="-1"/>
                    <a:stretch/>
                  </pic:blipFill>
                  <pic:spPr bwMode="auto">
                    <a:xfrm>
                      <a:off x="0" y="0"/>
                      <a:ext cx="913167" cy="258573"/>
                    </a:xfrm>
                    <a:prstGeom prst="rect">
                      <a:avLst/>
                    </a:prstGeom>
                    <a:ln>
                      <a:noFill/>
                    </a:ln>
                    <a:extLst>
                      <a:ext uri="{53640926-AAD7-44D8-BBD7-CCE9431645EC}">
                        <a14:shadowObscured xmlns:a14="http://schemas.microsoft.com/office/drawing/2010/main"/>
                      </a:ext>
                    </a:extLst>
                  </pic:spPr>
                </pic:pic>
              </a:graphicData>
            </a:graphic>
          </wp:inline>
        </w:drawing>
      </w:r>
    </w:p>
    <w:p w14:paraId="7B937543" w14:textId="557C0203" w:rsidR="00250034" w:rsidRPr="00B05097" w:rsidRDefault="00250034" w:rsidP="00456A4F">
      <w:pPr>
        <w:numPr>
          <w:ilvl w:val="1"/>
          <w:numId w:val="2"/>
        </w:numPr>
        <w:spacing w:line="360" w:lineRule="auto"/>
        <w:rPr>
          <w:rFonts w:eastAsia="楷体_GB2312"/>
          <w:b/>
          <w:sz w:val="24"/>
        </w:rPr>
      </w:pPr>
      <w:r w:rsidRPr="00B05097">
        <w:rPr>
          <w:rFonts w:eastAsia="楷体_GB2312"/>
          <w:b/>
          <w:sz w:val="24"/>
        </w:rPr>
        <w:t>等额支付系列积累基金公式</w:t>
      </w:r>
      <w:r w:rsidR="00E27548">
        <w:rPr>
          <w:rFonts w:eastAsia="楷体_GB2312" w:hint="eastAsia"/>
          <w:b/>
          <w:sz w:val="24"/>
        </w:rPr>
        <w:t xml:space="preserve"> </w:t>
      </w:r>
      <w:r w:rsidR="00E27548" w:rsidRPr="00E27548">
        <w:rPr>
          <w:rFonts w:eastAsia="楷体_GB2312"/>
          <w:b/>
          <w:sz w:val="24"/>
        </w:rPr>
        <w:drawing>
          <wp:inline distT="0" distB="0" distL="0" distR="0" wp14:anchorId="11661325" wp14:editId="3179313A">
            <wp:extent cx="974272" cy="155121"/>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11823" t="25974"/>
                    <a:stretch/>
                  </pic:blipFill>
                  <pic:spPr bwMode="auto">
                    <a:xfrm>
                      <a:off x="0" y="0"/>
                      <a:ext cx="974408" cy="155143"/>
                    </a:xfrm>
                    <a:prstGeom prst="rect">
                      <a:avLst/>
                    </a:prstGeom>
                    <a:ln>
                      <a:noFill/>
                    </a:ln>
                    <a:extLst>
                      <a:ext uri="{53640926-AAD7-44D8-BBD7-CCE9431645EC}">
                        <a14:shadowObscured xmlns:a14="http://schemas.microsoft.com/office/drawing/2010/main"/>
                      </a:ext>
                    </a:extLst>
                  </pic:spPr>
                </pic:pic>
              </a:graphicData>
            </a:graphic>
          </wp:inline>
        </w:drawing>
      </w:r>
    </w:p>
    <w:p w14:paraId="630677AF" w14:textId="209BA9AC" w:rsidR="00250034" w:rsidRPr="00B05097" w:rsidRDefault="00250034" w:rsidP="00456A4F">
      <w:pPr>
        <w:numPr>
          <w:ilvl w:val="1"/>
          <w:numId w:val="2"/>
        </w:numPr>
        <w:spacing w:line="360" w:lineRule="auto"/>
        <w:rPr>
          <w:rFonts w:eastAsia="楷体_GB2312"/>
          <w:b/>
          <w:sz w:val="24"/>
        </w:rPr>
      </w:pPr>
      <w:r w:rsidRPr="00B05097">
        <w:rPr>
          <w:rFonts w:eastAsia="楷体_GB2312"/>
          <w:b/>
          <w:sz w:val="24"/>
        </w:rPr>
        <w:t>等额支付系列现值公式</w:t>
      </w:r>
      <w:r w:rsidR="001672D2">
        <w:rPr>
          <w:rFonts w:eastAsia="楷体_GB2312" w:hint="eastAsia"/>
          <w:b/>
          <w:sz w:val="24"/>
        </w:rPr>
        <w:t xml:space="preserve"> </w:t>
      </w:r>
      <w:r w:rsidR="001672D2">
        <w:rPr>
          <w:rFonts w:eastAsia="楷体_GB2312"/>
          <w:b/>
          <w:sz w:val="24"/>
        </w:rPr>
        <w:t xml:space="preserve"> </w:t>
      </w:r>
      <w:r w:rsidR="001672D2" w:rsidRPr="001672D2">
        <w:rPr>
          <w:rFonts w:eastAsia="楷体_GB2312"/>
          <w:b/>
          <w:sz w:val="24"/>
        </w:rPr>
        <w:drawing>
          <wp:inline distT="0" distB="0" distL="0" distR="0" wp14:anchorId="0EC8FCC9" wp14:editId="49B53836">
            <wp:extent cx="836295" cy="199984"/>
            <wp:effectExtent l="0" t="0" r="190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843383" cy="201679"/>
                    </a:xfrm>
                    <a:prstGeom prst="rect">
                      <a:avLst/>
                    </a:prstGeom>
                  </pic:spPr>
                </pic:pic>
              </a:graphicData>
            </a:graphic>
          </wp:inline>
        </w:drawing>
      </w:r>
    </w:p>
    <w:p w14:paraId="0A2A6798" w14:textId="68A5EA73" w:rsidR="00250034" w:rsidRPr="00B05097" w:rsidRDefault="00250034" w:rsidP="00456A4F">
      <w:pPr>
        <w:numPr>
          <w:ilvl w:val="1"/>
          <w:numId w:val="2"/>
        </w:numPr>
        <w:spacing w:line="360" w:lineRule="auto"/>
        <w:rPr>
          <w:rFonts w:eastAsia="楷体_GB2312"/>
          <w:b/>
          <w:sz w:val="24"/>
        </w:rPr>
      </w:pPr>
      <w:r w:rsidRPr="00B05097">
        <w:rPr>
          <w:rFonts w:eastAsia="楷体_GB2312"/>
          <w:b/>
          <w:sz w:val="24"/>
        </w:rPr>
        <w:t>等额支付系列资金恢复公式</w:t>
      </w:r>
      <w:r w:rsidR="001672D2">
        <w:rPr>
          <w:rFonts w:eastAsia="楷体_GB2312" w:hint="eastAsia"/>
          <w:b/>
          <w:sz w:val="24"/>
        </w:rPr>
        <w:t xml:space="preserve"> </w:t>
      </w:r>
      <w:r w:rsidR="001672D2" w:rsidRPr="001672D2">
        <w:rPr>
          <w:rFonts w:eastAsia="楷体_GB2312"/>
          <w:b/>
          <w:sz w:val="24"/>
        </w:rPr>
        <w:drawing>
          <wp:inline distT="0" distB="0" distL="0" distR="0" wp14:anchorId="402031D7" wp14:editId="2E24ECCF">
            <wp:extent cx="895475" cy="247685"/>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895475" cy="247685"/>
                    </a:xfrm>
                    <a:prstGeom prst="rect">
                      <a:avLst/>
                    </a:prstGeom>
                  </pic:spPr>
                </pic:pic>
              </a:graphicData>
            </a:graphic>
          </wp:inline>
        </w:drawing>
      </w:r>
    </w:p>
    <w:p w14:paraId="17D4DEBB" w14:textId="4AA3E44F" w:rsidR="00250034" w:rsidRDefault="00250034" w:rsidP="00456A4F">
      <w:pPr>
        <w:numPr>
          <w:ilvl w:val="0"/>
          <w:numId w:val="2"/>
        </w:numPr>
        <w:spacing w:line="360" w:lineRule="auto"/>
        <w:rPr>
          <w:rFonts w:eastAsia="楷体_GB2312"/>
          <w:b/>
          <w:sz w:val="24"/>
        </w:rPr>
      </w:pPr>
      <w:r w:rsidRPr="00B05097">
        <w:rPr>
          <w:rFonts w:eastAsia="楷体_GB2312"/>
          <w:b/>
          <w:sz w:val="24"/>
        </w:rPr>
        <w:t>资金等值</w:t>
      </w:r>
      <w:r w:rsidR="0049255F">
        <w:rPr>
          <w:rFonts w:eastAsia="楷体_GB2312" w:hint="eastAsia"/>
          <w:b/>
          <w:sz w:val="24"/>
        </w:rPr>
        <w:t>的</w:t>
      </w:r>
      <w:r w:rsidRPr="00B05097">
        <w:rPr>
          <w:rFonts w:eastAsia="楷体_GB2312"/>
          <w:b/>
          <w:sz w:val="24"/>
        </w:rPr>
        <w:t>含义、涉及的三个因素，如何判断两现金流量是等值的</w:t>
      </w:r>
      <w:r w:rsidR="0049255F">
        <w:rPr>
          <w:rFonts w:eastAsia="楷体_GB2312" w:hint="eastAsia"/>
          <w:b/>
          <w:sz w:val="24"/>
        </w:rPr>
        <w:t>？</w:t>
      </w:r>
    </w:p>
    <w:p w14:paraId="0C7A7542" w14:textId="7F598EF8" w:rsidR="00E27548" w:rsidRPr="00E27548" w:rsidRDefault="00E27548" w:rsidP="00E27548">
      <w:pPr>
        <w:spacing w:line="360" w:lineRule="auto"/>
        <w:ind w:left="420"/>
        <w:rPr>
          <w:rFonts w:eastAsia="楷体_GB2312" w:hint="eastAsia"/>
          <w:bCs/>
          <w:sz w:val="24"/>
        </w:rPr>
      </w:pPr>
      <w:r w:rsidRPr="00E27548">
        <w:rPr>
          <w:rFonts w:eastAsia="楷体_GB2312" w:hint="eastAsia"/>
          <w:bCs/>
          <w:sz w:val="24"/>
        </w:rPr>
        <w:t>资金数额</w:t>
      </w:r>
      <w:r w:rsidRPr="00E27548">
        <w:rPr>
          <w:rFonts w:eastAsia="楷体_GB2312" w:hint="eastAsia"/>
          <w:bCs/>
          <w:sz w:val="24"/>
        </w:rPr>
        <w:t xml:space="preserve"> </w:t>
      </w:r>
      <w:r w:rsidRPr="00E27548">
        <w:rPr>
          <w:rFonts w:eastAsia="楷体_GB2312" w:hint="eastAsia"/>
          <w:bCs/>
          <w:sz w:val="24"/>
        </w:rPr>
        <w:t>时间</w:t>
      </w:r>
      <w:r w:rsidRPr="00E27548">
        <w:rPr>
          <w:rFonts w:eastAsia="楷体_GB2312" w:hint="eastAsia"/>
          <w:bCs/>
          <w:sz w:val="24"/>
        </w:rPr>
        <w:t xml:space="preserve"> </w:t>
      </w:r>
      <w:r w:rsidRPr="00E27548">
        <w:rPr>
          <w:rFonts w:eastAsia="楷体_GB2312" w:hint="eastAsia"/>
          <w:bCs/>
          <w:sz w:val="24"/>
        </w:rPr>
        <w:t>利率</w:t>
      </w:r>
    </w:p>
    <w:p w14:paraId="5C715B5D" w14:textId="3626EB7B" w:rsidR="00250034" w:rsidRDefault="00250034" w:rsidP="00456A4F">
      <w:pPr>
        <w:numPr>
          <w:ilvl w:val="0"/>
          <w:numId w:val="2"/>
        </w:numPr>
        <w:spacing w:line="360" w:lineRule="auto"/>
        <w:rPr>
          <w:rFonts w:eastAsia="楷体_GB2312"/>
          <w:b/>
          <w:sz w:val="24"/>
        </w:rPr>
      </w:pPr>
      <w:r w:rsidRPr="00B05097">
        <w:rPr>
          <w:rFonts w:eastAsia="楷体_GB2312"/>
          <w:b/>
          <w:sz w:val="24"/>
        </w:rPr>
        <w:t>名义利率与有效利率的关系式及其运用</w:t>
      </w:r>
    </w:p>
    <w:p w14:paraId="0E24ABA6" w14:textId="22D9307C" w:rsidR="00E27548" w:rsidRPr="00B05097" w:rsidRDefault="00E27548" w:rsidP="00E27548">
      <w:pPr>
        <w:spacing w:line="360" w:lineRule="auto"/>
        <w:ind w:left="420"/>
        <w:rPr>
          <w:rFonts w:eastAsia="楷体_GB2312" w:hint="eastAsia"/>
          <w:b/>
          <w:sz w:val="24"/>
        </w:rPr>
      </w:pPr>
      <w:r w:rsidRPr="000E61B5">
        <w:rPr>
          <w:rFonts w:eastAsia="楷体_GB2312"/>
          <w:b/>
          <w:noProof/>
          <w:sz w:val="24"/>
        </w:rPr>
        <w:drawing>
          <wp:inline distT="0" distB="0" distL="0" distR="0" wp14:anchorId="0125D8BF" wp14:editId="23F8C6BE">
            <wp:extent cx="2123697" cy="1665514"/>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25814" cy="1667175"/>
                    </a:xfrm>
                    <a:prstGeom prst="rect">
                      <a:avLst/>
                    </a:prstGeom>
                  </pic:spPr>
                </pic:pic>
              </a:graphicData>
            </a:graphic>
          </wp:inline>
        </w:drawing>
      </w:r>
      <w:r w:rsidRPr="000E61B5">
        <w:rPr>
          <w:rFonts w:eastAsia="楷体_GB2312"/>
          <w:b/>
          <w:noProof/>
          <w:sz w:val="24"/>
        </w:rPr>
        <w:drawing>
          <wp:inline distT="0" distB="0" distL="0" distR="0" wp14:anchorId="1BF64265" wp14:editId="56CE15ED">
            <wp:extent cx="2751815" cy="130302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55833" cy="1304922"/>
                    </a:xfrm>
                    <a:prstGeom prst="rect">
                      <a:avLst/>
                    </a:prstGeom>
                  </pic:spPr>
                </pic:pic>
              </a:graphicData>
            </a:graphic>
          </wp:inline>
        </w:drawing>
      </w:r>
    </w:p>
    <w:p w14:paraId="03CAD7CE" w14:textId="77777777" w:rsidR="00250034" w:rsidRPr="00B05097" w:rsidRDefault="00250034" w:rsidP="00456A4F">
      <w:pPr>
        <w:numPr>
          <w:ilvl w:val="0"/>
          <w:numId w:val="2"/>
        </w:numPr>
        <w:spacing w:line="360" w:lineRule="auto"/>
        <w:rPr>
          <w:rFonts w:eastAsia="楷体_GB2312"/>
          <w:b/>
          <w:sz w:val="24"/>
        </w:rPr>
      </w:pPr>
      <w:r w:rsidRPr="00B05097">
        <w:rPr>
          <w:rFonts w:eastAsia="楷体_GB2312"/>
          <w:b/>
          <w:sz w:val="24"/>
        </w:rPr>
        <w:t>计息期与支付</w:t>
      </w:r>
      <w:proofErr w:type="gramStart"/>
      <w:r w:rsidRPr="00B05097">
        <w:rPr>
          <w:rFonts w:eastAsia="楷体_GB2312"/>
          <w:b/>
          <w:sz w:val="24"/>
        </w:rPr>
        <w:t>期一致</w:t>
      </w:r>
      <w:proofErr w:type="gramEnd"/>
      <w:r w:rsidRPr="00B05097">
        <w:rPr>
          <w:rFonts w:eastAsia="楷体_GB2312"/>
          <w:b/>
          <w:sz w:val="24"/>
        </w:rPr>
        <w:t>的等值计算，在六条复利公式中掌握</w:t>
      </w:r>
      <w:r>
        <w:rPr>
          <w:rFonts w:eastAsia="楷体_GB2312" w:hint="eastAsia"/>
          <w:b/>
          <w:sz w:val="24"/>
        </w:rPr>
        <w:t>求</w:t>
      </w:r>
      <w:r w:rsidRPr="00B05097">
        <w:rPr>
          <w:rFonts w:eastAsia="楷体_GB2312"/>
          <w:b/>
          <w:sz w:val="24"/>
        </w:rPr>
        <w:t>P</w:t>
      </w:r>
      <w:r w:rsidRPr="00B05097">
        <w:rPr>
          <w:rFonts w:eastAsia="楷体_GB2312"/>
          <w:b/>
          <w:sz w:val="24"/>
        </w:rPr>
        <w:t>、</w:t>
      </w:r>
      <w:r w:rsidRPr="00B05097">
        <w:rPr>
          <w:rFonts w:eastAsia="楷体_GB2312"/>
          <w:b/>
          <w:sz w:val="24"/>
        </w:rPr>
        <w:t>F</w:t>
      </w:r>
      <w:r w:rsidRPr="00B05097">
        <w:rPr>
          <w:rFonts w:eastAsia="楷体_GB2312"/>
          <w:b/>
          <w:sz w:val="24"/>
        </w:rPr>
        <w:t>、</w:t>
      </w:r>
      <w:r w:rsidRPr="00B05097">
        <w:rPr>
          <w:rFonts w:eastAsia="楷体_GB2312"/>
          <w:b/>
          <w:sz w:val="24"/>
        </w:rPr>
        <w:t>A</w:t>
      </w:r>
      <w:r w:rsidRPr="00B05097">
        <w:rPr>
          <w:rFonts w:eastAsia="楷体_GB2312"/>
          <w:b/>
          <w:sz w:val="24"/>
        </w:rPr>
        <w:t>、</w:t>
      </w:r>
      <w:r w:rsidRPr="00B05097">
        <w:rPr>
          <w:rFonts w:eastAsia="楷体_GB2312"/>
          <w:b/>
          <w:sz w:val="24"/>
        </w:rPr>
        <w:t>n</w:t>
      </w:r>
      <w:r w:rsidRPr="00B05097">
        <w:rPr>
          <w:rFonts w:eastAsia="楷体_GB2312"/>
          <w:b/>
          <w:sz w:val="24"/>
        </w:rPr>
        <w:t>、</w:t>
      </w:r>
      <w:proofErr w:type="spellStart"/>
      <w:r w:rsidRPr="00B05097">
        <w:rPr>
          <w:rFonts w:eastAsia="楷体_GB2312"/>
          <w:b/>
          <w:sz w:val="24"/>
        </w:rPr>
        <w:t>i</w:t>
      </w:r>
      <w:proofErr w:type="spellEnd"/>
      <w:r w:rsidRPr="00B05097">
        <w:rPr>
          <w:rFonts w:eastAsia="楷体_GB2312"/>
          <w:b/>
          <w:sz w:val="24"/>
        </w:rPr>
        <w:t>的计算方法</w:t>
      </w:r>
    </w:p>
    <w:p w14:paraId="17C5A539" w14:textId="77777777" w:rsidR="00250034" w:rsidRPr="00B05097" w:rsidRDefault="00250034" w:rsidP="00456A4F">
      <w:pPr>
        <w:numPr>
          <w:ilvl w:val="1"/>
          <w:numId w:val="2"/>
        </w:numPr>
        <w:spacing w:line="360" w:lineRule="auto"/>
        <w:rPr>
          <w:rFonts w:eastAsia="楷体_GB2312"/>
          <w:b/>
          <w:sz w:val="24"/>
        </w:rPr>
      </w:pPr>
      <w:r w:rsidRPr="00B05097">
        <w:rPr>
          <w:rFonts w:eastAsia="楷体_GB2312"/>
          <w:b/>
          <w:sz w:val="24"/>
        </w:rPr>
        <w:t>参考例题</w:t>
      </w:r>
      <w:r w:rsidR="0049255F">
        <w:rPr>
          <w:rFonts w:eastAsia="楷体_GB2312" w:hint="eastAsia"/>
          <w:b/>
          <w:sz w:val="24"/>
        </w:rPr>
        <w:t>：</w:t>
      </w:r>
      <w:r w:rsidR="0049255F">
        <w:rPr>
          <w:rFonts w:eastAsia="楷体_GB2312"/>
          <w:b/>
          <w:sz w:val="24"/>
        </w:rPr>
        <w:t>讲义例题</w:t>
      </w:r>
    </w:p>
    <w:p w14:paraId="146035B4" w14:textId="252FCF0D" w:rsidR="00250034" w:rsidRDefault="00250034" w:rsidP="00456A4F">
      <w:pPr>
        <w:spacing w:line="360" w:lineRule="auto"/>
        <w:ind w:leftChars="200" w:left="420"/>
        <w:rPr>
          <w:rFonts w:eastAsia="楷体_GB2312"/>
          <w:b/>
          <w:sz w:val="24"/>
        </w:rPr>
      </w:pPr>
    </w:p>
    <w:p w14:paraId="62327DC8" w14:textId="09B5B5FC" w:rsidR="000E61B5" w:rsidRPr="00B05097" w:rsidRDefault="000E61B5" w:rsidP="00456A4F">
      <w:pPr>
        <w:spacing w:line="360" w:lineRule="auto"/>
        <w:ind w:leftChars="200" w:left="420"/>
        <w:rPr>
          <w:rFonts w:eastAsia="楷体_GB2312"/>
          <w:b/>
          <w:sz w:val="24"/>
        </w:rPr>
      </w:pPr>
    </w:p>
    <w:p w14:paraId="49F9047F" w14:textId="3E1A90D6" w:rsidR="00250034" w:rsidRDefault="00250034" w:rsidP="00456A4F">
      <w:pPr>
        <w:spacing w:line="360" w:lineRule="auto"/>
        <w:rPr>
          <w:rFonts w:eastAsia="楷体_GB2312"/>
          <w:b/>
          <w:sz w:val="24"/>
        </w:rPr>
      </w:pPr>
      <w:r w:rsidRPr="00B05097">
        <w:rPr>
          <w:rFonts w:eastAsia="楷体_GB2312"/>
          <w:b/>
          <w:sz w:val="24"/>
        </w:rPr>
        <w:lastRenderedPageBreak/>
        <w:t>第</w:t>
      </w:r>
      <w:r w:rsidRPr="00B05097">
        <w:rPr>
          <w:rFonts w:eastAsia="楷体_GB2312"/>
          <w:b/>
          <w:sz w:val="24"/>
        </w:rPr>
        <w:t>4</w:t>
      </w:r>
      <w:r w:rsidRPr="00B05097">
        <w:rPr>
          <w:rFonts w:eastAsia="楷体_GB2312"/>
          <w:b/>
          <w:sz w:val="24"/>
        </w:rPr>
        <w:t>章</w:t>
      </w:r>
      <w:r w:rsidRPr="00B05097">
        <w:rPr>
          <w:rFonts w:eastAsia="楷体_GB2312"/>
          <w:b/>
          <w:sz w:val="24"/>
        </w:rPr>
        <w:t xml:space="preserve"> </w:t>
      </w:r>
      <w:r w:rsidRPr="00B05097">
        <w:rPr>
          <w:rFonts w:eastAsia="楷体_GB2312"/>
          <w:b/>
          <w:sz w:val="24"/>
        </w:rPr>
        <w:t>投资方案的评价指标</w:t>
      </w:r>
      <w:r w:rsidRPr="00B05097">
        <w:rPr>
          <w:rFonts w:eastAsia="楷体_GB2312"/>
          <w:b/>
          <w:sz w:val="24"/>
        </w:rPr>
        <w:t xml:space="preserve"> </w:t>
      </w:r>
    </w:p>
    <w:p w14:paraId="1C332CE6" w14:textId="47A20768" w:rsidR="00504B76" w:rsidRDefault="00504B76" w:rsidP="00456A4F">
      <w:pPr>
        <w:spacing w:line="360" w:lineRule="auto"/>
        <w:rPr>
          <w:rFonts w:eastAsia="楷体_GB2312"/>
          <w:b/>
          <w:sz w:val="24"/>
        </w:rPr>
      </w:pPr>
      <w:r w:rsidRPr="00504B76">
        <w:rPr>
          <w:rFonts w:eastAsia="楷体_GB2312" w:hint="eastAsia"/>
          <w:b/>
          <w:bCs/>
          <w:sz w:val="24"/>
        </w:rPr>
        <w:t>静态评价指标</w:t>
      </w:r>
    </w:p>
    <w:p w14:paraId="076369C2" w14:textId="77777777" w:rsidR="00372515" w:rsidRPr="00372515" w:rsidRDefault="00372515" w:rsidP="00372515">
      <w:pPr>
        <w:spacing w:line="360" w:lineRule="auto"/>
        <w:rPr>
          <w:rFonts w:eastAsia="楷体_GB2312"/>
          <w:b/>
          <w:sz w:val="24"/>
        </w:rPr>
      </w:pPr>
      <w:r w:rsidRPr="00372515">
        <w:rPr>
          <w:rFonts w:eastAsia="楷体_GB2312" w:hint="eastAsia"/>
          <w:b/>
          <w:bCs/>
          <w:sz w:val="24"/>
        </w:rPr>
        <w:t>盈利能力分析指标</w:t>
      </w:r>
    </w:p>
    <w:p w14:paraId="4681A3B6" w14:textId="77777777" w:rsidR="00372515" w:rsidRPr="00372515" w:rsidRDefault="00372515" w:rsidP="00372515">
      <w:pPr>
        <w:spacing w:line="360" w:lineRule="auto"/>
        <w:rPr>
          <w:rFonts w:eastAsia="楷体_GB2312"/>
          <w:sz w:val="24"/>
        </w:rPr>
      </w:pPr>
      <w:r w:rsidRPr="00372515">
        <w:rPr>
          <w:rFonts w:eastAsia="楷体_GB2312" w:hint="eastAsia"/>
          <w:sz w:val="24"/>
        </w:rPr>
        <w:t>总投资收益率</w:t>
      </w:r>
      <w:r w:rsidRPr="00372515">
        <w:rPr>
          <w:rFonts w:eastAsia="楷体_GB2312"/>
          <w:sz w:val="24"/>
        </w:rPr>
        <w:t>(</w:t>
      </w:r>
      <w:r w:rsidRPr="00372515">
        <w:rPr>
          <w:rFonts w:eastAsia="楷体_GB2312"/>
          <w:i/>
          <w:iCs/>
          <w:sz w:val="24"/>
        </w:rPr>
        <w:t>ROI</w:t>
      </w:r>
      <w:r w:rsidRPr="00372515">
        <w:rPr>
          <w:rFonts w:eastAsia="楷体_GB2312"/>
          <w:sz w:val="24"/>
        </w:rPr>
        <w:t>)</w:t>
      </w:r>
      <w:r w:rsidRPr="00372515">
        <w:rPr>
          <w:rFonts w:eastAsia="楷体_GB2312" w:hint="eastAsia"/>
          <w:sz w:val="24"/>
        </w:rPr>
        <w:t>：</w:t>
      </w:r>
    </w:p>
    <w:p w14:paraId="5A8BE6C5" w14:textId="3A06E2FB" w:rsidR="00372515" w:rsidRPr="00372515" w:rsidRDefault="00372515" w:rsidP="00456A4F">
      <w:pPr>
        <w:spacing w:line="360" w:lineRule="auto"/>
        <w:rPr>
          <w:rFonts w:eastAsia="楷体_GB2312"/>
          <w:sz w:val="24"/>
        </w:rPr>
      </w:pPr>
      <w:r w:rsidRPr="00372515">
        <w:rPr>
          <w:rFonts w:eastAsia="楷体_GB2312"/>
          <w:sz w:val="24"/>
        </w:rPr>
        <w:object w:dxaOrig="4424" w:dyaOrig="1272" w14:anchorId="59BA63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1.15pt;height:63.45pt" o:ole="">
            <v:imagedata r:id="rId17" o:title=""/>
          </v:shape>
          <o:OLEObject Type="Embed" ProgID="Unknown" ShapeID="_x0000_i1025" DrawAspect="Content" ObjectID="_1684791218" r:id="rId18"/>
        </w:object>
      </w:r>
    </w:p>
    <w:p w14:paraId="353E91B3" w14:textId="03CF2445" w:rsidR="00372515" w:rsidRPr="00372515" w:rsidRDefault="00372515" w:rsidP="00456A4F">
      <w:pPr>
        <w:spacing w:line="360" w:lineRule="auto"/>
        <w:rPr>
          <w:rFonts w:eastAsia="楷体_GB2312"/>
          <w:sz w:val="24"/>
        </w:rPr>
      </w:pPr>
      <w:r w:rsidRPr="00372515">
        <w:rPr>
          <w:rFonts w:eastAsia="楷体_GB2312" w:hint="eastAsia"/>
          <w:sz w:val="24"/>
        </w:rPr>
        <w:t>项目资本金利润率</w:t>
      </w:r>
      <w:r w:rsidRPr="00372515">
        <w:rPr>
          <w:rFonts w:eastAsia="楷体_GB2312"/>
          <w:sz w:val="24"/>
        </w:rPr>
        <w:t>(</w:t>
      </w:r>
      <w:r w:rsidRPr="00372515">
        <w:rPr>
          <w:rFonts w:eastAsia="楷体_GB2312"/>
          <w:i/>
          <w:iCs/>
          <w:sz w:val="24"/>
        </w:rPr>
        <w:t>ROE)</w:t>
      </w:r>
      <w:r w:rsidRPr="00372515">
        <w:rPr>
          <w:rFonts w:eastAsia="楷体_GB2312"/>
          <w:sz w:val="24"/>
        </w:rPr>
        <w:t>:</w:t>
      </w:r>
    </w:p>
    <w:p w14:paraId="3CAF2789" w14:textId="7D85F193" w:rsidR="00372515" w:rsidRPr="00372515" w:rsidRDefault="00372515" w:rsidP="00456A4F">
      <w:pPr>
        <w:spacing w:line="360" w:lineRule="auto"/>
        <w:rPr>
          <w:rFonts w:eastAsia="楷体_GB2312"/>
          <w:sz w:val="24"/>
        </w:rPr>
      </w:pPr>
      <w:r w:rsidRPr="00372515">
        <w:rPr>
          <w:rFonts w:eastAsia="楷体_GB2312"/>
          <w:sz w:val="24"/>
        </w:rPr>
        <w:object w:dxaOrig="4054" w:dyaOrig="1274" w14:anchorId="78A7FC82">
          <v:shape id="_x0000_i1026" type="#_x0000_t75" style="width:202.3pt;height:63.45pt" o:ole="">
            <v:imagedata r:id="rId19" o:title=""/>
          </v:shape>
          <o:OLEObject Type="Embed" ProgID="Unknown" ShapeID="_x0000_i1026" DrawAspect="Content" ObjectID="_1684791219" r:id="rId20"/>
        </w:object>
      </w:r>
    </w:p>
    <w:p w14:paraId="4CE669EF" w14:textId="77777777" w:rsidR="00372515" w:rsidRPr="00372515" w:rsidRDefault="00372515" w:rsidP="00372515">
      <w:pPr>
        <w:spacing w:line="360" w:lineRule="auto"/>
        <w:rPr>
          <w:rFonts w:eastAsia="楷体_GB2312"/>
          <w:sz w:val="24"/>
        </w:rPr>
      </w:pPr>
      <w:r w:rsidRPr="00372515">
        <w:rPr>
          <w:rFonts w:eastAsia="楷体_GB2312" w:hint="eastAsia"/>
          <w:sz w:val="24"/>
        </w:rPr>
        <w:t>静态投资回收期（</w:t>
      </w:r>
      <w:r w:rsidRPr="00372515">
        <w:rPr>
          <w:rFonts w:eastAsia="楷体_GB2312"/>
          <w:i/>
          <w:iCs/>
          <w:sz w:val="24"/>
        </w:rPr>
        <w:t>Pt</w:t>
      </w:r>
      <w:r w:rsidRPr="00372515">
        <w:rPr>
          <w:rFonts w:eastAsia="楷体_GB2312" w:hint="eastAsia"/>
          <w:sz w:val="24"/>
        </w:rPr>
        <w:t>）：</w:t>
      </w:r>
    </w:p>
    <w:p w14:paraId="1691A1DF" w14:textId="3322EA5C" w:rsidR="00372515" w:rsidRDefault="00372515" w:rsidP="00456A4F">
      <w:pPr>
        <w:spacing w:line="360" w:lineRule="auto"/>
        <w:rPr>
          <w:rFonts w:eastAsia="楷体_GB2312"/>
          <w:b/>
          <w:bCs/>
          <w:sz w:val="24"/>
        </w:rPr>
      </w:pPr>
      <w:r w:rsidRPr="00372515">
        <w:rPr>
          <w:rFonts w:eastAsia="楷体_GB2312" w:hint="eastAsia"/>
          <w:b/>
          <w:bCs/>
          <w:sz w:val="24"/>
        </w:rPr>
        <w:t>清偿能力分析指标</w:t>
      </w:r>
    </w:p>
    <w:p w14:paraId="5D85AA94" w14:textId="71BF5E71" w:rsidR="00504B76" w:rsidRPr="00504B76" w:rsidRDefault="00504B76" w:rsidP="00456A4F">
      <w:pPr>
        <w:spacing w:line="360" w:lineRule="auto"/>
        <w:rPr>
          <w:rFonts w:eastAsia="楷体_GB2312" w:hint="eastAsia"/>
          <w:sz w:val="24"/>
        </w:rPr>
      </w:pPr>
      <w:r w:rsidRPr="00504B76">
        <w:rPr>
          <w:rFonts w:eastAsia="楷体_GB2312" w:hint="eastAsia"/>
          <w:sz w:val="24"/>
        </w:rPr>
        <w:t>利息备付率（</w:t>
      </w:r>
      <w:r w:rsidRPr="00504B76">
        <w:rPr>
          <w:rFonts w:eastAsia="楷体_GB2312"/>
          <w:i/>
          <w:iCs/>
          <w:sz w:val="24"/>
        </w:rPr>
        <w:t>ICR</w:t>
      </w:r>
      <w:r w:rsidRPr="00504B76">
        <w:rPr>
          <w:rFonts w:eastAsia="楷体_GB2312" w:hint="eastAsia"/>
          <w:sz w:val="24"/>
        </w:rPr>
        <w:t>）</w:t>
      </w:r>
    </w:p>
    <w:p w14:paraId="5BAFD227" w14:textId="3E346ED8" w:rsidR="00372515" w:rsidRDefault="00372515" w:rsidP="00456A4F">
      <w:pPr>
        <w:spacing w:line="360" w:lineRule="auto"/>
        <w:rPr>
          <w:rFonts w:eastAsia="楷体_GB2312"/>
          <w:bCs/>
          <w:sz w:val="24"/>
        </w:rPr>
      </w:pPr>
      <w:r w:rsidRPr="00372515">
        <w:rPr>
          <w:rFonts w:eastAsia="楷体_GB2312"/>
          <w:b/>
          <w:sz w:val="24"/>
        </w:rPr>
        <w:object w:dxaOrig="2383" w:dyaOrig="1111" w14:anchorId="1ED01D21">
          <v:shape id="_x0000_i1027" type="#_x0000_t75" style="width:119.15pt;height:55.7pt" o:ole="">
            <v:imagedata r:id="rId21" o:title=""/>
          </v:shape>
          <o:OLEObject Type="Embed" ProgID="Unknown" ShapeID="_x0000_i1027" DrawAspect="Content" ObjectID="_1684791220" r:id="rId22"/>
        </w:object>
      </w:r>
      <w:r>
        <w:rPr>
          <w:rFonts w:eastAsia="楷体_GB2312"/>
          <w:b/>
          <w:sz w:val="24"/>
        </w:rPr>
        <w:t xml:space="preserve"> </w:t>
      </w:r>
      <w:r w:rsidRPr="00372515">
        <w:rPr>
          <w:rFonts w:eastAsia="楷体_GB2312" w:hint="eastAsia"/>
          <w:bCs/>
          <w:sz w:val="24"/>
        </w:rPr>
        <w:t>应付利息（</w:t>
      </w:r>
      <w:r w:rsidRPr="00372515">
        <w:rPr>
          <w:rFonts w:eastAsia="楷体_GB2312" w:hint="eastAsia"/>
          <w:bCs/>
          <w:sz w:val="24"/>
        </w:rPr>
        <w:t>PI</w:t>
      </w:r>
      <w:r w:rsidRPr="00372515">
        <w:rPr>
          <w:rFonts w:eastAsia="楷体_GB2312" w:hint="eastAsia"/>
          <w:bCs/>
          <w:sz w:val="24"/>
        </w:rPr>
        <w:t>）</w:t>
      </w:r>
      <w:r w:rsidR="00504B76">
        <w:rPr>
          <w:rFonts w:eastAsia="楷体_GB2312" w:hint="eastAsia"/>
          <w:bCs/>
          <w:sz w:val="24"/>
        </w:rPr>
        <w:t xml:space="preserve"> </w:t>
      </w:r>
      <w:r w:rsidR="00504B76">
        <w:rPr>
          <w:rFonts w:eastAsia="楷体_GB2312"/>
          <w:bCs/>
          <w:sz w:val="24"/>
        </w:rPr>
        <w:t xml:space="preserve"> </w:t>
      </w:r>
      <w:r w:rsidR="00504B76" w:rsidRPr="00504B76">
        <w:rPr>
          <w:rFonts w:eastAsia="楷体_GB2312" w:hint="eastAsia"/>
          <w:bCs/>
          <w:sz w:val="24"/>
        </w:rPr>
        <w:t>利息偿付的保障程度高</w:t>
      </w:r>
    </w:p>
    <w:p w14:paraId="35669323" w14:textId="77777777" w:rsidR="00504B76" w:rsidRPr="00504B76" w:rsidRDefault="00504B76" w:rsidP="00504B76">
      <w:pPr>
        <w:spacing w:line="360" w:lineRule="auto"/>
        <w:rPr>
          <w:rFonts w:eastAsia="楷体_GB2312"/>
          <w:bCs/>
          <w:sz w:val="24"/>
        </w:rPr>
      </w:pPr>
      <w:r w:rsidRPr="00504B76">
        <w:rPr>
          <w:rFonts w:eastAsia="楷体_GB2312" w:hint="eastAsia"/>
          <w:b/>
          <w:bCs/>
          <w:sz w:val="24"/>
        </w:rPr>
        <w:t>偿债备付率（</w:t>
      </w:r>
      <w:r w:rsidRPr="00504B76">
        <w:rPr>
          <w:rFonts w:eastAsia="楷体_GB2312"/>
          <w:b/>
          <w:bCs/>
          <w:i/>
          <w:iCs/>
          <w:sz w:val="24"/>
        </w:rPr>
        <w:t>DSCR</w:t>
      </w:r>
      <w:r w:rsidRPr="00504B76">
        <w:rPr>
          <w:rFonts w:eastAsia="楷体_GB2312" w:hint="eastAsia"/>
          <w:b/>
          <w:bCs/>
          <w:sz w:val="24"/>
        </w:rPr>
        <w:t>）：</w:t>
      </w:r>
    </w:p>
    <w:p w14:paraId="62CFC93C" w14:textId="24A992A2" w:rsidR="00372515" w:rsidRDefault="00504B76" w:rsidP="00456A4F">
      <w:pPr>
        <w:spacing w:line="360" w:lineRule="auto"/>
        <w:rPr>
          <w:rFonts w:eastAsia="楷体_GB2312"/>
          <w:bCs/>
          <w:sz w:val="24"/>
        </w:rPr>
      </w:pPr>
      <w:r w:rsidRPr="00504B76">
        <w:rPr>
          <w:rFonts w:eastAsia="楷体_GB2312"/>
          <w:bCs/>
          <w:sz w:val="24"/>
        </w:rPr>
        <w:object w:dxaOrig="3545" w:dyaOrig="917" w14:anchorId="11D65EAD">
          <v:shape id="_x0000_i1028" type="#_x0000_t75" style="width:177.45pt;height:45.45pt" o:ole="">
            <v:imagedata r:id="rId23" o:title=""/>
          </v:shape>
          <o:OLEObject Type="Embed" ProgID="Unknown" ShapeID="_x0000_i1028" DrawAspect="Content" ObjectID="_1684791221" r:id="rId24"/>
        </w:object>
      </w:r>
      <w:r>
        <w:rPr>
          <w:rFonts w:eastAsia="楷体_GB2312"/>
          <w:bCs/>
          <w:sz w:val="24"/>
        </w:rPr>
        <w:t xml:space="preserve">  </w:t>
      </w:r>
      <w:r w:rsidRPr="00504B76">
        <w:rPr>
          <w:rFonts w:eastAsia="楷体_GB2312" w:hint="eastAsia"/>
          <w:bCs/>
          <w:sz w:val="24"/>
        </w:rPr>
        <w:t>还本付息的资金</w:t>
      </w:r>
      <w:proofErr w:type="gramStart"/>
      <w:r w:rsidRPr="00504B76">
        <w:rPr>
          <w:rFonts w:eastAsia="楷体_GB2312" w:hint="eastAsia"/>
          <w:bCs/>
          <w:sz w:val="24"/>
        </w:rPr>
        <w:t>障</w:t>
      </w:r>
      <w:proofErr w:type="gramEnd"/>
      <w:r w:rsidRPr="00504B76">
        <w:rPr>
          <w:rFonts w:eastAsia="楷体_GB2312" w:hint="eastAsia"/>
          <w:bCs/>
          <w:sz w:val="24"/>
        </w:rPr>
        <w:t>程度高</w:t>
      </w:r>
    </w:p>
    <w:p w14:paraId="186B2466" w14:textId="066044B3" w:rsidR="00504B76" w:rsidRDefault="00504B76" w:rsidP="00456A4F">
      <w:pPr>
        <w:spacing w:line="360" w:lineRule="auto"/>
        <w:rPr>
          <w:rFonts w:eastAsia="楷体_GB2312"/>
          <w:b/>
          <w:bCs/>
          <w:sz w:val="24"/>
        </w:rPr>
      </w:pPr>
      <w:r w:rsidRPr="00504B76">
        <w:rPr>
          <w:rFonts w:eastAsia="楷体_GB2312" w:hint="eastAsia"/>
          <w:b/>
          <w:bCs/>
          <w:sz w:val="24"/>
        </w:rPr>
        <w:t>资产负债率</w:t>
      </w:r>
      <w:r w:rsidRPr="00504B76">
        <w:rPr>
          <w:rFonts w:eastAsia="楷体_GB2312"/>
          <w:b/>
          <w:bCs/>
          <w:sz w:val="24"/>
        </w:rPr>
        <w:t>(</w:t>
      </w:r>
      <w:r w:rsidRPr="00504B76">
        <w:rPr>
          <w:rFonts w:eastAsia="楷体_GB2312"/>
          <w:b/>
          <w:bCs/>
          <w:i/>
          <w:iCs/>
          <w:sz w:val="24"/>
        </w:rPr>
        <w:t>LOAR</w:t>
      </w:r>
      <w:r w:rsidRPr="00504B76">
        <w:rPr>
          <w:rFonts w:eastAsia="楷体_GB2312"/>
          <w:b/>
          <w:bCs/>
          <w:sz w:val="24"/>
        </w:rPr>
        <w:t>):</w:t>
      </w:r>
    </w:p>
    <w:p w14:paraId="36383436" w14:textId="112B4B7E" w:rsidR="00504B76" w:rsidRDefault="00504B76" w:rsidP="00456A4F">
      <w:pPr>
        <w:spacing w:line="360" w:lineRule="auto"/>
        <w:rPr>
          <w:rFonts w:eastAsia="楷体_GB2312"/>
          <w:bCs/>
          <w:sz w:val="24"/>
        </w:rPr>
      </w:pPr>
      <w:r w:rsidRPr="00504B76">
        <w:rPr>
          <w:rFonts w:eastAsia="楷体_GB2312"/>
          <w:bCs/>
          <w:sz w:val="24"/>
        </w:rPr>
        <w:object w:dxaOrig="3514" w:dyaOrig="1095" w14:anchorId="2298056C">
          <v:shape id="_x0000_i1029" type="#_x0000_t75" style="width:175.7pt;height:54.85pt" o:ole="">
            <v:imagedata r:id="rId25" o:title=""/>
          </v:shape>
          <o:OLEObject Type="Embed" ProgID="Unknown" ShapeID="_x0000_i1029" DrawAspect="Content" ObjectID="_1684791222" r:id="rId26"/>
        </w:object>
      </w:r>
    </w:p>
    <w:p w14:paraId="44FBE722" w14:textId="6DACCEEF" w:rsidR="00504B76" w:rsidRDefault="00504B76" w:rsidP="00456A4F">
      <w:pPr>
        <w:spacing w:line="360" w:lineRule="auto"/>
        <w:rPr>
          <w:rFonts w:eastAsia="楷体_GB2312"/>
          <w:b/>
          <w:bCs/>
          <w:sz w:val="24"/>
        </w:rPr>
      </w:pPr>
      <w:r w:rsidRPr="00504B76">
        <w:rPr>
          <w:rFonts w:eastAsia="楷体_GB2312" w:hint="eastAsia"/>
          <w:b/>
          <w:bCs/>
          <w:sz w:val="24"/>
        </w:rPr>
        <w:t>动态评价指标</w:t>
      </w:r>
    </w:p>
    <w:p w14:paraId="198B957F" w14:textId="0AB64243" w:rsidR="00504B76" w:rsidRDefault="00504B76" w:rsidP="00456A4F">
      <w:pPr>
        <w:spacing w:line="360" w:lineRule="auto"/>
        <w:rPr>
          <w:rFonts w:eastAsia="楷体_GB2312"/>
          <w:sz w:val="24"/>
        </w:rPr>
      </w:pPr>
      <w:r w:rsidRPr="009834A4">
        <w:rPr>
          <w:rFonts w:eastAsia="楷体_GB2312" w:hint="eastAsia"/>
          <w:sz w:val="24"/>
        </w:rPr>
        <w:t>动态投资回收期（</w:t>
      </w:r>
      <w:r w:rsidRPr="009834A4">
        <w:rPr>
          <w:rFonts w:eastAsia="楷体_GB2312"/>
          <w:sz w:val="24"/>
        </w:rPr>
        <w:t>Pt′</w:t>
      </w:r>
      <w:r w:rsidRPr="009834A4">
        <w:rPr>
          <w:rFonts w:eastAsia="楷体_GB2312" w:hint="eastAsia"/>
          <w:sz w:val="24"/>
        </w:rPr>
        <w:t>）</w:t>
      </w:r>
    </w:p>
    <w:p w14:paraId="0D18C9CD" w14:textId="5301A03B" w:rsidR="009D067B" w:rsidRDefault="009D067B" w:rsidP="00456A4F">
      <w:pPr>
        <w:spacing w:line="360" w:lineRule="auto"/>
        <w:rPr>
          <w:rFonts w:eastAsia="楷体_GB2312"/>
          <w:sz w:val="24"/>
        </w:rPr>
      </w:pPr>
      <w:r w:rsidRPr="009D067B">
        <w:rPr>
          <w:rFonts w:eastAsia="楷体_GB2312" w:hint="eastAsia"/>
          <w:sz w:val="24"/>
        </w:rPr>
        <w:t>净现值</w:t>
      </w:r>
      <w:r w:rsidR="00D10DF7" w:rsidRPr="00D10DF7">
        <w:rPr>
          <w:rFonts w:eastAsia="楷体_GB2312"/>
          <w:sz w:val="24"/>
        </w:rPr>
        <w:t>NPV</w:t>
      </w:r>
    </w:p>
    <w:p w14:paraId="633B60D0" w14:textId="31A94894" w:rsidR="00D10DF7" w:rsidRPr="00D10DF7" w:rsidRDefault="00D10DF7" w:rsidP="00456A4F">
      <w:pPr>
        <w:spacing w:line="360" w:lineRule="auto"/>
        <w:rPr>
          <w:rFonts w:eastAsia="楷体_GB2312"/>
          <w:sz w:val="24"/>
        </w:rPr>
      </w:pPr>
      <w:r w:rsidRPr="00D10DF7">
        <w:rPr>
          <w:rFonts w:eastAsia="楷体_GB2312" w:hint="eastAsia"/>
          <w:sz w:val="24"/>
        </w:rPr>
        <w:lastRenderedPageBreak/>
        <w:t>净现值率（</w:t>
      </w:r>
      <w:r w:rsidRPr="00D10DF7">
        <w:rPr>
          <w:rFonts w:eastAsia="楷体_GB2312"/>
          <w:sz w:val="24"/>
        </w:rPr>
        <w:t>NPVR</w:t>
      </w:r>
      <w:r w:rsidRPr="00D10DF7">
        <w:rPr>
          <w:rFonts w:eastAsia="楷体_GB2312" w:hint="eastAsia"/>
          <w:sz w:val="24"/>
        </w:rPr>
        <w:t>）</w:t>
      </w:r>
      <w:r>
        <w:rPr>
          <w:rFonts w:eastAsia="楷体_GB2312" w:hint="eastAsia"/>
          <w:sz w:val="24"/>
        </w:rPr>
        <w:t xml:space="preserve"> </w:t>
      </w:r>
      <w:r>
        <w:rPr>
          <w:rFonts w:eastAsia="楷体_GB2312"/>
          <w:sz w:val="24"/>
        </w:rPr>
        <w:t xml:space="preserve"> </w:t>
      </w:r>
      <w:r w:rsidRPr="00D10DF7">
        <w:rPr>
          <w:rFonts w:eastAsia="楷体_GB2312"/>
          <w:sz w:val="24"/>
        </w:rPr>
        <w:object w:dxaOrig="4949" w:dyaOrig="2100" w14:anchorId="1B70407A">
          <v:shape id="_x0000_i1030" type="#_x0000_t75" style="width:48.85pt;height:69.45pt" o:ole="">
            <v:imagedata r:id="rId27" o:title="" croptop="11715f" cropbottom="10659f" cropright="52612f"/>
          </v:shape>
          <o:OLEObject Type="Embed" ProgID="Unknown" ShapeID="_x0000_i1030" DrawAspect="Content" ObjectID="_1684791223" r:id="rId28"/>
        </w:object>
      </w:r>
    </w:p>
    <w:p w14:paraId="0E9FE4DB" w14:textId="6B1E5F18" w:rsidR="00D10DF7" w:rsidRDefault="00D10DF7" w:rsidP="00456A4F">
      <w:pPr>
        <w:spacing w:line="360" w:lineRule="auto"/>
        <w:rPr>
          <w:rFonts w:eastAsia="楷体_GB2312"/>
          <w:sz w:val="24"/>
        </w:rPr>
      </w:pPr>
      <w:r w:rsidRPr="00D10DF7">
        <w:rPr>
          <w:rFonts w:eastAsia="楷体_GB2312" w:hint="eastAsia"/>
          <w:sz w:val="24"/>
        </w:rPr>
        <w:t>将来值</w:t>
      </w:r>
      <w:r w:rsidRPr="00D10DF7">
        <w:rPr>
          <w:rFonts w:eastAsia="楷体_GB2312" w:hint="eastAsia"/>
          <w:sz w:val="24"/>
        </w:rPr>
        <w:t>NFV</w:t>
      </w:r>
    </w:p>
    <w:p w14:paraId="07331B07" w14:textId="2F816A1E" w:rsidR="00D10DF7" w:rsidRDefault="00D10DF7" w:rsidP="00456A4F">
      <w:pPr>
        <w:spacing w:line="360" w:lineRule="auto"/>
        <w:rPr>
          <w:rFonts w:eastAsia="楷体_GB2312"/>
          <w:sz w:val="24"/>
        </w:rPr>
      </w:pPr>
      <w:r w:rsidRPr="00030D34">
        <w:rPr>
          <w:rFonts w:eastAsia="楷体_GB2312" w:hint="eastAsia"/>
          <w:sz w:val="24"/>
        </w:rPr>
        <w:t>年度等值</w:t>
      </w:r>
      <w:r w:rsidRPr="00030D34">
        <w:rPr>
          <w:rFonts w:eastAsia="楷体_GB2312" w:hint="eastAsia"/>
          <w:sz w:val="24"/>
        </w:rPr>
        <w:t xml:space="preserve"> </w:t>
      </w:r>
      <w:r w:rsidRPr="00D10DF7">
        <w:rPr>
          <w:rFonts w:eastAsia="楷体_GB2312" w:hint="eastAsia"/>
          <w:sz w:val="24"/>
        </w:rPr>
        <w:t>AE</w:t>
      </w:r>
    </w:p>
    <w:p w14:paraId="12D0CD67" w14:textId="3D04462A" w:rsidR="00030D34" w:rsidRDefault="00030D34" w:rsidP="00456A4F">
      <w:pPr>
        <w:spacing w:line="360" w:lineRule="auto"/>
        <w:rPr>
          <w:rFonts w:eastAsia="楷体_GB2312"/>
          <w:sz w:val="24"/>
        </w:rPr>
      </w:pPr>
      <w:r w:rsidRPr="00030D34">
        <w:rPr>
          <w:rFonts w:eastAsia="楷体_GB2312" w:hint="eastAsia"/>
          <w:sz w:val="24"/>
        </w:rPr>
        <w:t>基准贴现率</w:t>
      </w:r>
      <w:r w:rsidRPr="00030D34">
        <w:rPr>
          <w:rFonts w:eastAsia="楷体_GB2312"/>
          <w:sz w:val="24"/>
        </w:rPr>
        <w:t>——MARR</w:t>
      </w:r>
    </w:p>
    <w:p w14:paraId="6804829C" w14:textId="15A304FB" w:rsidR="009B7910" w:rsidRDefault="009B7910" w:rsidP="00456A4F">
      <w:pPr>
        <w:spacing w:line="360" w:lineRule="auto"/>
        <w:rPr>
          <w:rFonts w:eastAsia="楷体_GB2312"/>
          <w:sz w:val="24"/>
        </w:rPr>
      </w:pPr>
      <w:r w:rsidRPr="009B7910">
        <w:rPr>
          <w:rFonts w:eastAsia="楷体_GB2312" w:hint="eastAsia"/>
          <w:sz w:val="24"/>
        </w:rPr>
        <w:t>内部收益率</w:t>
      </w:r>
    </w:p>
    <w:p w14:paraId="2A02D0F3" w14:textId="251420B3" w:rsidR="009B7910" w:rsidRDefault="009B7910" w:rsidP="00456A4F">
      <w:pPr>
        <w:spacing w:line="360" w:lineRule="auto"/>
        <w:rPr>
          <w:rFonts w:eastAsia="楷体_GB2312"/>
          <w:sz w:val="24"/>
        </w:rPr>
      </w:pPr>
      <w:r w:rsidRPr="009B7910">
        <w:rPr>
          <w:rFonts w:eastAsia="楷体_GB2312" w:hint="eastAsia"/>
          <w:sz w:val="24"/>
        </w:rPr>
        <w:t>考虑了资金的时间价值</w:t>
      </w:r>
      <w:r>
        <w:rPr>
          <w:rFonts w:eastAsia="楷体_GB2312" w:hint="eastAsia"/>
          <w:sz w:val="24"/>
        </w:rPr>
        <w:t xml:space="preserve"> </w:t>
      </w:r>
      <w:r>
        <w:rPr>
          <w:rFonts w:eastAsia="楷体_GB2312"/>
          <w:sz w:val="24"/>
        </w:rPr>
        <w:t xml:space="preserve"> </w:t>
      </w:r>
      <w:r w:rsidRPr="009B7910">
        <w:rPr>
          <w:rFonts w:eastAsia="楷体_GB2312" w:hint="eastAsia"/>
          <w:sz w:val="24"/>
        </w:rPr>
        <w:t>不需要事先设定折现率可以直接求出</w:t>
      </w:r>
    </w:p>
    <w:p w14:paraId="19840151" w14:textId="43137DCC" w:rsidR="009B7910" w:rsidRDefault="009B7910" w:rsidP="009B7910">
      <w:pPr>
        <w:spacing w:line="360" w:lineRule="auto"/>
        <w:rPr>
          <w:rFonts w:eastAsia="楷体_GB2312"/>
          <w:sz w:val="24"/>
        </w:rPr>
      </w:pPr>
      <w:r w:rsidRPr="009B7910">
        <w:rPr>
          <w:rFonts w:eastAsia="楷体_GB2312" w:hint="eastAsia"/>
          <w:sz w:val="24"/>
        </w:rPr>
        <w:t>对于非常规投资项目内部收益率可能有多解或无解。</w:t>
      </w:r>
    </w:p>
    <w:p w14:paraId="5DCDE68E" w14:textId="17D19B41" w:rsidR="009B7910" w:rsidRPr="009B7910" w:rsidRDefault="00045395" w:rsidP="009B7910">
      <w:pPr>
        <w:spacing w:line="360" w:lineRule="auto"/>
        <w:rPr>
          <w:rFonts w:eastAsia="楷体_GB2312" w:hint="eastAsia"/>
          <w:sz w:val="24"/>
        </w:rPr>
      </w:pPr>
      <w:r w:rsidRPr="00045395">
        <w:rPr>
          <w:rFonts w:eastAsia="楷体_GB2312"/>
          <w:sz w:val="24"/>
        </w:rPr>
        <w:drawing>
          <wp:inline distT="0" distB="0" distL="0" distR="0" wp14:anchorId="5F3DD751" wp14:editId="772C2EDD">
            <wp:extent cx="5274310" cy="3245485"/>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74310" cy="3245485"/>
                    </a:xfrm>
                    <a:prstGeom prst="rect">
                      <a:avLst/>
                    </a:prstGeom>
                  </pic:spPr>
                </pic:pic>
              </a:graphicData>
            </a:graphic>
          </wp:inline>
        </w:drawing>
      </w:r>
    </w:p>
    <w:p w14:paraId="10373125" w14:textId="60C2950B" w:rsidR="009B7910" w:rsidRPr="009B7910" w:rsidRDefault="009B7910" w:rsidP="00456A4F">
      <w:pPr>
        <w:spacing w:line="360" w:lineRule="auto"/>
        <w:rPr>
          <w:rFonts w:eastAsia="楷体_GB2312" w:hint="eastAsia"/>
          <w:sz w:val="24"/>
        </w:rPr>
      </w:pPr>
      <w:r w:rsidRPr="00045395">
        <w:rPr>
          <w:rFonts w:eastAsia="楷体_GB2312" w:hint="eastAsia"/>
          <w:sz w:val="24"/>
        </w:rPr>
        <w:t>投资人的收益率</w:t>
      </w:r>
    </w:p>
    <w:p w14:paraId="712E4843" w14:textId="77777777" w:rsidR="00250034" w:rsidRPr="00B05097" w:rsidRDefault="00250034" w:rsidP="00456A4F">
      <w:pPr>
        <w:numPr>
          <w:ilvl w:val="0"/>
          <w:numId w:val="4"/>
        </w:numPr>
        <w:spacing w:line="360" w:lineRule="auto"/>
        <w:rPr>
          <w:rFonts w:eastAsia="楷体_GB2312"/>
          <w:b/>
          <w:sz w:val="24"/>
        </w:rPr>
      </w:pPr>
      <w:r w:rsidRPr="00B05097">
        <w:rPr>
          <w:rFonts w:eastAsia="楷体_GB2312"/>
          <w:b/>
          <w:sz w:val="24"/>
        </w:rPr>
        <w:t>静态与动态投资回收期的计算公式、评价标准与运用，投资回收期适用性，</w:t>
      </w:r>
    </w:p>
    <w:p w14:paraId="17972129" w14:textId="57B4195B" w:rsidR="00250034" w:rsidRDefault="00250034" w:rsidP="00456A4F">
      <w:pPr>
        <w:spacing w:line="360" w:lineRule="auto"/>
        <w:ind w:firstLineChars="200" w:firstLine="482"/>
        <w:rPr>
          <w:rFonts w:eastAsia="楷体_GB2312"/>
          <w:b/>
          <w:sz w:val="24"/>
        </w:rPr>
      </w:pPr>
      <w:r w:rsidRPr="00B05097">
        <w:rPr>
          <w:rFonts w:eastAsia="楷体_GB2312"/>
          <w:b/>
          <w:sz w:val="24"/>
        </w:rPr>
        <w:t>静态与动态投资回收期的差异？</w:t>
      </w:r>
    </w:p>
    <w:p w14:paraId="26085081" w14:textId="33C067EA" w:rsidR="00372515" w:rsidRPr="00372515" w:rsidRDefault="00372515" w:rsidP="00372515">
      <w:pPr>
        <w:spacing w:line="360" w:lineRule="auto"/>
        <w:ind w:firstLineChars="200" w:firstLine="480"/>
        <w:rPr>
          <w:rFonts w:eastAsia="楷体_GB2312"/>
          <w:bCs/>
          <w:sz w:val="24"/>
        </w:rPr>
      </w:pPr>
      <w:r w:rsidRPr="00372515">
        <w:rPr>
          <w:rFonts w:eastAsia="楷体_GB2312" w:hint="eastAsia"/>
          <w:bCs/>
          <w:sz w:val="24"/>
        </w:rPr>
        <w:t>时间</w:t>
      </w:r>
      <w:proofErr w:type="gramStart"/>
      <w:r w:rsidRPr="00372515">
        <w:rPr>
          <w:rFonts w:eastAsia="楷体_GB2312" w:hint="eastAsia"/>
          <w:bCs/>
          <w:sz w:val="24"/>
        </w:rPr>
        <w:t>型指标</w:t>
      </w:r>
      <w:proofErr w:type="gramEnd"/>
      <w:r>
        <w:rPr>
          <w:rFonts w:eastAsia="楷体_GB2312" w:hint="eastAsia"/>
          <w:bCs/>
          <w:sz w:val="24"/>
        </w:rPr>
        <w:t xml:space="preserve"> </w:t>
      </w:r>
      <w:r w:rsidRPr="00372515">
        <w:rPr>
          <w:rFonts w:eastAsia="楷体_GB2312" w:hint="eastAsia"/>
          <w:bCs/>
          <w:sz w:val="24"/>
        </w:rPr>
        <w:t>静态回收期、动态回收期、借款偿还期</w:t>
      </w:r>
    </w:p>
    <w:p w14:paraId="0D18B518" w14:textId="47084E50" w:rsidR="00372515" w:rsidRPr="00372515" w:rsidRDefault="00372515" w:rsidP="00372515">
      <w:pPr>
        <w:spacing w:line="360" w:lineRule="auto"/>
        <w:ind w:firstLineChars="200" w:firstLine="480"/>
        <w:rPr>
          <w:rFonts w:eastAsia="楷体_GB2312"/>
          <w:bCs/>
          <w:sz w:val="24"/>
        </w:rPr>
      </w:pPr>
      <w:r w:rsidRPr="00372515">
        <w:rPr>
          <w:rFonts w:eastAsia="楷体_GB2312" w:hint="eastAsia"/>
          <w:bCs/>
          <w:sz w:val="24"/>
        </w:rPr>
        <w:t>价值</w:t>
      </w:r>
      <w:proofErr w:type="gramStart"/>
      <w:r w:rsidRPr="00372515">
        <w:rPr>
          <w:rFonts w:eastAsia="楷体_GB2312" w:hint="eastAsia"/>
          <w:bCs/>
          <w:sz w:val="24"/>
        </w:rPr>
        <w:t>型指标</w:t>
      </w:r>
      <w:proofErr w:type="gramEnd"/>
      <w:r>
        <w:rPr>
          <w:rFonts w:eastAsia="楷体_GB2312" w:hint="eastAsia"/>
          <w:bCs/>
          <w:sz w:val="24"/>
        </w:rPr>
        <w:t xml:space="preserve"> </w:t>
      </w:r>
      <w:r w:rsidRPr="00372515">
        <w:rPr>
          <w:rFonts w:eastAsia="楷体_GB2312" w:hint="eastAsia"/>
          <w:bCs/>
          <w:sz w:val="24"/>
        </w:rPr>
        <w:t>净现值、净年值、费用现值、费用年值</w:t>
      </w:r>
    </w:p>
    <w:p w14:paraId="333D90B3" w14:textId="722E83ED" w:rsidR="00372515" w:rsidRDefault="00372515" w:rsidP="00372515">
      <w:pPr>
        <w:spacing w:line="360" w:lineRule="auto"/>
        <w:ind w:firstLineChars="200" w:firstLine="480"/>
        <w:rPr>
          <w:rFonts w:eastAsia="楷体_GB2312"/>
          <w:bCs/>
          <w:sz w:val="24"/>
        </w:rPr>
      </w:pPr>
      <w:r w:rsidRPr="00372515">
        <w:rPr>
          <w:rFonts w:eastAsia="楷体_GB2312" w:hint="eastAsia"/>
          <w:bCs/>
          <w:sz w:val="24"/>
        </w:rPr>
        <w:t>比率</w:t>
      </w:r>
      <w:proofErr w:type="gramStart"/>
      <w:r w:rsidRPr="00372515">
        <w:rPr>
          <w:rFonts w:eastAsia="楷体_GB2312" w:hint="eastAsia"/>
          <w:bCs/>
          <w:sz w:val="24"/>
        </w:rPr>
        <w:t>型指标</w:t>
      </w:r>
      <w:proofErr w:type="gramEnd"/>
      <w:r>
        <w:rPr>
          <w:rFonts w:eastAsia="楷体_GB2312" w:hint="eastAsia"/>
          <w:bCs/>
          <w:sz w:val="24"/>
        </w:rPr>
        <w:t xml:space="preserve"> </w:t>
      </w:r>
      <w:r>
        <w:rPr>
          <w:rFonts w:eastAsia="楷体_GB2312"/>
          <w:bCs/>
          <w:sz w:val="24"/>
        </w:rPr>
        <w:t xml:space="preserve"> </w:t>
      </w:r>
      <w:r w:rsidRPr="00372515">
        <w:rPr>
          <w:rFonts w:eastAsia="楷体_GB2312" w:hint="eastAsia"/>
          <w:bCs/>
          <w:sz w:val="24"/>
        </w:rPr>
        <w:t>投资收益率、净现值率、内部收益率</w:t>
      </w:r>
    </w:p>
    <w:p w14:paraId="7D881D52" w14:textId="69D9C74D" w:rsidR="00372515" w:rsidRDefault="00372515" w:rsidP="00372515">
      <w:pPr>
        <w:spacing w:line="360" w:lineRule="auto"/>
        <w:ind w:firstLineChars="200" w:firstLine="480"/>
        <w:rPr>
          <w:rFonts w:eastAsia="楷体_GB2312"/>
          <w:bCs/>
          <w:sz w:val="24"/>
        </w:rPr>
      </w:pPr>
    </w:p>
    <w:p w14:paraId="62BFC031" w14:textId="1D49C480" w:rsidR="00372515" w:rsidRDefault="00372515" w:rsidP="00372515">
      <w:pPr>
        <w:spacing w:line="360" w:lineRule="auto"/>
        <w:ind w:firstLineChars="200" w:firstLine="480"/>
        <w:rPr>
          <w:rFonts w:eastAsia="楷体_GB2312"/>
          <w:bCs/>
          <w:sz w:val="24"/>
        </w:rPr>
      </w:pPr>
      <w:r w:rsidRPr="00372515">
        <w:rPr>
          <w:rFonts w:eastAsia="楷体_GB2312" w:hint="eastAsia"/>
          <w:bCs/>
          <w:sz w:val="24"/>
        </w:rPr>
        <w:t>简单直观</w:t>
      </w:r>
      <w:r w:rsidRPr="00372515">
        <w:rPr>
          <w:rFonts w:eastAsia="楷体_GB2312" w:hint="eastAsia"/>
          <w:bCs/>
          <w:sz w:val="24"/>
        </w:rPr>
        <w:t xml:space="preserve">/ </w:t>
      </w:r>
      <w:r w:rsidRPr="00372515">
        <w:rPr>
          <w:rFonts w:eastAsia="楷体_GB2312" w:hint="eastAsia"/>
          <w:bCs/>
          <w:sz w:val="24"/>
        </w:rPr>
        <w:t>反映项目的风险大小</w:t>
      </w:r>
    </w:p>
    <w:p w14:paraId="32041ED2" w14:textId="38D76465" w:rsidR="00372515" w:rsidRPr="00372515" w:rsidRDefault="00372515" w:rsidP="00372515">
      <w:pPr>
        <w:spacing w:line="360" w:lineRule="auto"/>
        <w:ind w:firstLineChars="200" w:firstLine="480"/>
        <w:rPr>
          <w:rFonts w:eastAsia="楷体_GB2312" w:hint="eastAsia"/>
          <w:bCs/>
          <w:sz w:val="24"/>
        </w:rPr>
      </w:pPr>
      <w:r w:rsidRPr="00372515">
        <w:rPr>
          <w:rFonts w:eastAsia="楷体_GB2312" w:hint="eastAsia"/>
          <w:bCs/>
          <w:sz w:val="24"/>
        </w:rPr>
        <w:t>没有反映货币的时间价值</w:t>
      </w:r>
      <w:r>
        <w:rPr>
          <w:rFonts w:eastAsia="楷体_GB2312" w:hint="eastAsia"/>
          <w:bCs/>
          <w:sz w:val="24"/>
        </w:rPr>
        <w:t xml:space="preserve"> </w:t>
      </w:r>
      <w:r w:rsidRPr="00372515">
        <w:rPr>
          <w:rFonts w:eastAsia="楷体_GB2312" w:hint="eastAsia"/>
          <w:bCs/>
          <w:sz w:val="24"/>
        </w:rPr>
        <w:t>有利于早期效益好的方案</w:t>
      </w:r>
    </w:p>
    <w:p w14:paraId="1BDFEE40" w14:textId="77777777" w:rsidR="00250034" w:rsidRPr="00B05097" w:rsidRDefault="00250034" w:rsidP="00456A4F">
      <w:pPr>
        <w:numPr>
          <w:ilvl w:val="0"/>
          <w:numId w:val="4"/>
        </w:numPr>
        <w:spacing w:line="360" w:lineRule="auto"/>
        <w:rPr>
          <w:rFonts w:eastAsia="楷体_GB2312"/>
          <w:b/>
          <w:sz w:val="24"/>
        </w:rPr>
      </w:pPr>
      <w:r w:rsidRPr="00B05097">
        <w:rPr>
          <w:rFonts w:eastAsia="楷体_GB2312"/>
          <w:b/>
          <w:sz w:val="24"/>
        </w:rPr>
        <w:lastRenderedPageBreak/>
        <w:t>净现值的定义、计算公式、评价标准与运用（单一方案的评价、两方案的选择）</w:t>
      </w:r>
    </w:p>
    <w:p w14:paraId="78C3C43F" w14:textId="77777777" w:rsidR="00250034" w:rsidRPr="00B05097" w:rsidRDefault="00250034" w:rsidP="00456A4F">
      <w:pPr>
        <w:numPr>
          <w:ilvl w:val="0"/>
          <w:numId w:val="4"/>
        </w:numPr>
        <w:spacing w:line="360" w:lineRule="auto"/>
        <w:rPr>
          <w:rFonts w:eastAsia="楷体_GB2312"/>
          <w:b/>
          <w:sz w:val="24"/>
        </w:rPr>
      </w:pPr>
      <w:r w:rsidRPr="00B05097">
        <w:rPr>
          <w:rFonts w:eastAsia="楷体_GB2312"/>
          <w:b/>
          <w:sz w:val="24"/>
        </w:rPr>
        <w:t>净现值率的定义、计算公式、评价标准与运用</w:t>
      </w:r>
    </w:p>
    <w:p w14:paraId="094C8B2B" w14:textId="77777777" w:rsidR="00250034" w:rsidRPr="00B05097" w:rsidRDefault="00250034" w:rsidP="00456A4F">
      <w:pPr>
        <w:numPr>
          <w:ilvl w:val="0"/>
          <w:numId w:val="4"/>
        </w:numPr>
        <w:spacing w:line="360" w:lineRule="auto"/>
        <w:rPr>
          <w:rFonts w:eastAsia="楷体_GB2312"/>
          <w:b/>
          <w:sz w:val="24"/>
        </w:rPr>
      </w:pPr>
      <w:r w:rsidRPr="00B05097">
        <w:rPr>
          <w:rFonts w:eastAsia="楷体_GB2312"/>
          <w:b/>
          <w:sz w:val="24"/>
        </w:rPr>
        <w:t>年度等值的定义、计算公式、评价标准与运用</w:t>
      </w:r>
    </w:p>
    <w:p w14:paraId="5883A1D9" w14:textId="77777777" w:rsidR="00250034" w:rsidRPr="00B05097" w:rsidRDefault="00250034" w:rsidP="00456A4F">
      <w:pPr>
        <w:spacing w:line="360" w:lineRule="auto"/>
        <w:ind w:firstLineChars="200" w:firstLine="482"/>
        <w:rPr>
          <w:rFonts w:eastAsia="楷体_GB2312"/>
          <w:b/>
          <w:sz w:val="24"/>
        </w:rPr>
      </w:pPr>
      <w:r w:rsidRPr="00B05097">
        <w:rPr>
          <w:rFonts w:eastAsia="楷体_GB2312"/>
          <w:b/>
          <w:sz w:val="24"/>
        </w:rPr>
        <w:t>年度等值指标与净现值指标的关系？</w:t>
      </w:r>
    </w:p>
    <w:p w14:paraId="4CE4E8A2" w14:textId="77777777" w:rsidR="00250034" w:rsidRPr="00B05097" w:rsidRDefault="00250034" w:rsidP="00456A4F">
      <w:pPr>
        <w:numPr>
          <w:ilvl w:val="0"/>
          <w:numId w:val="4"/>
        </w:numPr>
        <w:spacing w:line="360" w:lineRule="auto"/>
        <w:rPr>
          <w:rFonts w:eastAsia="楷体_GB2312"/>
          <w:b/>
          <w:sz w:val="24"/>
        </w:rPr>
      </w:pPr>
      <w:r w:rsidRPr="00B05097">
        <w:rPr>
          <w:rFonts w:eastAsia="楷体_GB2312"/>
          <w:b/>
          <w:sz w:val="24"/>
        </w:rPr>
        <w:t>内部收益率的定义、计算公式、评价标准与运用（单一方案的评价、两方案的选择）、内部收益率的经济含义</w:t>
      </w:r>
    </w:p>
    <w:p w14:paraId="04BD70C9" w14:textId="77777777" w:rsidR="00250034" w:rsidRPr="00B05097" w:rsidRDefault="00250034" w:rsidP="00456A4F">
      <w:pPr>
        <w:spacing w:line="360" w:lineRule="auto"/>
        <w:ind w:leftChars="171" w:left="359"/>
        <w:rPr>
          <w:rFonts w:eastAsia="楷体_GB2312"/>
          <w:b/>
          <w:sz w:val="24"/>
        </w:rPr>
      </w:pPr>
      <w:r w:rsidRPr="00B05097">
        <w:rPr>
          <w:rFonts w:eastAsia="楷体_GB2312"/>
          <w:b/>
          <w:sz w:val="24"/>
        </w:rPr>
        <w:t>内部收益率与净现值的关系，如何选择内部收益率与净现值指标？内部收益率与基准收益率（基准贴现率）的关系？内部收益率与投资回收期的关系？</w:t>
      </w:r>
    </w:p>
    <w:p w14:paraId="729C9201" w14:textId="77777777" w:rsidR="00250034" w:rsidRPr="00B05097" w:rsidRDefault="00250034" w:rsidP="00456A4F">
      <w:pPr>
        <w:numPr>
          <w:ilvl w:val="0"/>
          <w:numId w:val="4"/>
        </w:numPr>
        <w:spacing w:line="360" w:lineRule="auto"/>
        <w:rPr>
          <w:rFonts w:eastAsia="楷体_GB2312"/>
          <w:b/>
          <w:sz w:val="24"/>
        </w:rPr>
      </w:pPr>
      <w:r w:rsidRPr="00B05097">
        <w:rPr>
          <w:rFonts w:eastAsia="楷体_GB2312"/>
          <w:b/>
          <w:sz w:val="24"/>
        </w:rPr>
        <w:t>简单收益率（全部投资收益率、权益投资收益率、投资利润率、投资利税率）的定义、计算公式、评价标准与运用</w:t>
      </w:r>
    </w:p>
    <w:p w14:paraId="7B9A1909" w14:textId="77777777" w:rsidR="0049255F" w:rsidRPr="00B05097" w:rsidRDefault="00250034" w:rsidP="00456A4F">
      <w:pPr>
        <w:numPr>
          <w:ilvl w:val="1"/>
          <w:numId w:val="2"/>
        </w:numPr>
        <w:spacing w:line="360" w:lineRule="auto"/>
        <w:rPr>
          <w:rFonts w:eastAsia="楷体_GB2312"/>
          <w:b/>
          <w:sz w:val="24"/>
        </w:rPr>
      </w:pPr>
      <w:r w:rsidRPr="0049255F">
        <w:rPr>
          <w:rFonts w:eastAsia="楷体_GB2312"/>
          <w:b/>
          <w:sz w:val="24"/>
        </w:rPr>
        <w:t>参考例题</w:t>
      </w:r>
      <w:r w:rsidR="0049255F">
        <w:rPr>
          <w:rFonts w:eastAsia="楷体_GB2312" w:hint="eastAsia"/>
          <w:b/>
          <w:sz w:val="24"/>
        </w:rPr>
        <w:t>：</w:t>
      </w:r>
      <w:r w:rsidR="0049255F">
        <w:rPr>
          <w:rFonts w:eastAsia="楷体_GB2312"/>
          <w:b/>
          <w:sz w:val="24"/>
        </w:rPr>
        <w:t>讲义例题</w:t>
      </w:r>
    </w:p>
    <w:p w14:paraId="61BF6507" w14:textId="77777777" w:rsidR="00250034" w:rsidRPr="00B05097" w:rsidRDefault="00250034" w:rsidP="00456A4F">
      <w:pPr>
        <w:spacing w:line="360" w:lineRule="auto"/>
        <w:ind w:leftChars="200" w:left="420"/>
        <w:rPr>
          <w:rFonts w:eastAsia="楷体_GB2312"/>
          <w:b/>
          <w:sz w:val="24"/>
        </w:rPr>
      </w:pPr>
    </w:p>
    <w:p w14:paraId="0693BA01" w14:textId="77777777" w:rsidR="00250034" w:rsidRPr="00B05097" w:rsidRDefault="00250034" w:rsidP="00456A4F">
      <w:pPr>
        <w:spacing w:line="360" w:lineRule="auto"/>
        <w:rPr>
          <w:rFonts w:eastAsia="楷体_GB2312"/>
          <w:b/>
          <w:sz w:val="24"/>
        </w:rPr>
      </w:pPr>
      <w:r w:rsidRPr="00B05097">
        <w:rPr>
          <w:rFonts w:eastAsia="楷体_GB2312"/>
          <w:b/>
          <w:sz w:val="24"/>
        </w:rPr>
        <w:t>第</w:t>
      </w:r>
      <w:r w:rsidRPr="00B05097">
        <w:rPr>
          <w:rFonts w:eastAsia="楷体_GB2312"/>
          <w:b/>
          <w:sz w:val="24"/>
        </w:rPr>
        <w:t>5</w:t>
      </w:r>
      <w:r w:rsidRPr="00B05097">
        <w:rPr>
          <w:rFonts w:eastAsia="楷体_GB2312"/>
          <w:b/>
          <w:sz w:val="24"/>
        </w:rPr>
        <w:t>章</w:t>
      </w:r>
      <w:r w:rsidRPr="00B05097">
        <w:rPr>
          <w:rFonts w:eastAsia="楷体_GB2312"/>
          <w:b/>
          <w:sz w:val="24"/>
        </w:rPr>
        <w:t xml:space="preserve"> </w:t>
      </w:r>
      <w:r w:rsidRPr="00B05097">
        <w:rPr>
          <w:rFonts w:eastAsia="楷体_GB2312"/>
          <w:b/>
          <w:sz w:val="24"/>
        </w:rPr>
        <w:t>投资方案的比较与选择</w:t>
      </w:r>
      <w:r w:rsidRPr="00B05097">
        <w:rPr>
          <w:rFonts w:eastAsia="楷体_GB2312"/>
          <w:b/>
          <w:sz w:val="24"/>
        </w:rPr>
        <w:t xml:space="preserve"> </w:t>
      </w:r>
    </w:p>
    <w:p w14:paraId="6C536086" w14:textId="77777777" w:rsidR="00250034" w:rsidRPr="00B05097" w:rsidRDefault="00250034" w:rsidP="00456A4F">
      <w:pPr>
        <w:numPr>
          <w:ilvl w:val="0"/>
          <w:numId w:val="5"/>
        </w:numPr>
        <w:spacing w:line="360" w:lineRule="auto"/>
        <w:rPr>
          <w:rFonts w:eastAsia="楷体_GB2312"/>
          <w:b/>
          <w:sz w:val="24"/>
        </w:rPr>
      </w:pPr>
      <w:r w:rsidRPr="00B05097">
        <w:rPr>
          <w:rFonts w:eastAsia="楷体_GB2312"/>
          <w:b/>
          <w:sz w:val="24"/>
        </w:rPr>
        <w:t>产出相同、寿命期相同的互斥方案的比较方法、指标与运用</w:t>
      </w:r>
    </w:p>
    <w:p w14:paraId="55AADC4E" w14:textId="77777777" w:rsidR="00250034" w:rsidRPr="00B05097" w:rsidRDefault="00250034" w:rsidP="00456A4F">
      <w:pPr>
        <w:numPr>
          <w:ilvl w:val="0"/>
          <w:numId w:val="3"/>
        </w:numPr>
        <w:spacing w:line="360" w:lineRule="auto"/>
        <w:rPr>
          <w:rFonts w:eastAsia="楷体_GB2312"/>
          <w:b/>
          <w:sz w:val="24"/>
        </w:rPr>
      </w:pPr>
      <w:r w:rsidRPr="00B05097">
        <w:rPr>
          <w:rFonts w:eastAsia="楷体_GB2312"/>
          <w:b/>
          <w:sz w:val="24"/>
        </w:rPr>
        <w:t>静态分析指标中追加投资回收期的含义、计算公式、评价标准与运用</w:t>
      </w:r>
    </w:p>
    <w:p w14:paraId="16D27E45" w14:textId="77777777" w:rsidR="00250034" w:rsidRPr="00B05097" w:rsidRDefault="00250034" w:rsidP="00456A4F">
      <w:pPr>
        <w:numPr>
          <w:ilvl w:val="0"/>
          <w:numId w:val="3"/>
        </w:numPr>
        <w:spacing w:line="360" w:lineRule="auto"/>
        <w:rPr>
          <w:rFonts w:eastAsia="楷体_GB2312"/>
          <w:b/>
          <w:sz w:val="24"/>
        </w:rPr>
      </w:pPr>
      <w:r w:rsidRPr="00B05097">
        <w:rPr>
          <w:rFonts w:eastAsia="楷体_GB2312"/>
          <w:b/>
          <w:sz w:val="24"/>
        </w:rPr>
        <w:t>动态分析指标中增额投资净现值、增额投资内部收益率的含义、计算公式、评价标准与运用</w:t>
      </w:r>
    </w:p>
    <w:p w14:paraId="2442E00E" w14:textId="77777777" w:rsidR="00250034" w:rsidRPr="00B05097" w:rsidRDefault="00250034" w:rsidP="00456A4F">
      <w:pPr>
        <w:spacing w:line="360" w:lineRule="auto"/>
        <w:ind w:leftChars="200" w:left="420"/>
        <w:rPr>
          <w:rFonts w:eastAsia="楷体_GB2312"/>
          <w:b/>
          <w:sz w:val="24"/>
        </w:rPr>
      </w:pPr>
      <w:r w:rsidRPr="00B05097">
        <w:rPr>
          <w:rFonts w:eastAsia="楷体_GB2312"/>
          <w:b/>
          <w:sz w:val="24"/>
        </w:rPr>
        <w:t>参考例题</w:t>
      </w:r>
      <w:r w:rsidR="0049255F">
        <w:rPr>
          <w:rFonts w:eastAsia="楷体_GB2312" w:hint="eastAsia"/>
          <w:b/>
          <w:sz w:val="24"/>
        </w:rPr>
        <w:t>：</w:t>
      </w:r>
      <w:r w:rsidR="0049255F">
        <w:rPr>
          <w:rFonts w:eastAsia="楷体_GB2312"/>
          <w:b/>
          <w:sz w:val="24"/>
        </w:rPr>
        <w:t>讲义例题</w:t>
      </w:r>
    </w:p>
    <w:p w14:paraId="349A3B66" w14:textId="2E8114ED" w:rsidR="00250034" w:rsidRPr="00B05097" w:rsidRDefault="00045395" w:rsidP="00456A4F">
      <w:pPr>
        <w:spacing w:line="360" w:lineRule="auto"/>
        <w:ind w:leftChars="200" w:left="420"/>
        <w:rPr>
          <w:rFonts w:eastAsia="楷体_GB2312"/>
          <w:b/>
          <w:sz w:val="24"/>
        </w:rPr>
      </w:pPr>
      <w:r w:rsidRPr="00045395">
        <w:rPr>
          <w:rFonts w:eastAsia="楷体_GB2312"/>
          <w:b/>
          <w:sz w:val="24"/>
        </w:rPr>
        <w:object w:dxaOrig="9641" w:dyaOrig="3262" w14:anchorId="5A295521">
          <v:shape id="_x0000_i1031" type="#_x0000_t75" style="width:4in;height:97.7pt" o:ole="">
            <v:imagedata r:id="rId30" o:title=""/>
          </v:shape>
          <o:OLEObject Type="Embed" ProgID="Unknown" ShapeID="_x0000_i1031" DrawAspect="Content" ObjectID="_1684791224" r:id="rId31"/>
        </w:object>
      </w:r>
    </w:p>
    <w:p w14:paraId="1BE58861" w14:textId="77777777" w:rsidR="00250034" w:rsidRPr="00B05097" w:rsidRDefault="00250034" w:rsidP="00456A4F">
      <w:pPr>
        <w:spacing w:line="360" w:lineRule="auto"/>
        <w:rPr>
          <w:rFonts w:eastAsia="楷体_GB2312"/>
          <w:b/>
          <w:sz w:val="24"/>
        </w:rPr>
      </w:pPr>
      <w:r w:rsidRPr="00B05097">
        <w:rPr>
          <w:rFonts w:eastAsia="楷体_GB2312"/>
          <w:b/>
          <w:sz w:val="24"/>
        </w:rPr>
        <w:t>第</w:t>
      </w:r>
      <w:r w:rsidRPr="00B05097">
        <w:rPr>
          <w:rFonts w:eastAsia="楷体_GB2312"/>
          <w:b/>
          <w:sz w:val="24"/>
        </w:rPr>
        <w:t>7</w:t>
      </w:r>
      <w:r w:rsidRPr="00B05097">
        <w:rPr>
          <w:rFonts w:eastAsia="楷体_GB2312"/>
          <w:b/>
          <w:sz w:val="24"/>
        </w:rPr>
        <w:t>章</w:t>
      </w:r>
      <w:r w:rsidRPr="00B05097">
        <w:rPr>
          <w:rFonts w:eastAsia="楷体_GB2312"/>
          <w:b/>
          <w:sz w:val="24"/>
        </w:rPr>
        <w:t xml:space="preserve"> </w:t>
      </w:r>
      <w:r w:rsidRPr="00B05097">
        <w:rPr>
          <w:rFonts w:eastAsia="楷体_GB2312"/>
          <w:b/>
          <w:sz w:val="24"/>
        </w:rPr>
        <w:t>工程项目的财务分析</w:t>
      </w:r>
    </w:p>
    <w:p w14:paraId="4FADC049" w14:textId="074A127C" w:rsidR="00250034" w:rsidRDefault="00250034" w:rsidP="00456A4F">
      <w:pPr>
        <w:numPr>
          <w:ilvl w:val="0"/>
          <w:numId w:val="6"/>
        </w:numPr>
        <w:spacing w:line="360" w:lineRule="auto"/>
        <w:rPr>
          <w:rFonts w:eastAsia="楷体_GB2312"/>
          <w:b/>
          <w:sz w:val="24"/>
        </w:rPr>
      </w:pPr>
      <w:r w:rsidRPr="00B05097">
        <w:rPr>
          <w:rFonts w:eastAsia="楷体_GB2312"/>
          <w:b/>
          <w:sz w:val="24"/>
        </w:rPr>
        <w:t>可行性研究的定义？可行性研究的特点？可行性研究的基本内容？</w:t>
      </w:r>
    </w:p>
    <w:p w14:paraId="3FB3CE07" w14:textId="2F41D6CB" w:rsidR="00651FA7" w:rsidRPr="00651FA7" w:rsidRDefault="00651FA7" w:rsidP="00651FA7">
      <w:pPr>
        <w:spacing w:line="360" w:lineRule="auto"/>
        <w:rPr>
          <w:rFonts w:eastAsia="楷体_GB2312"/>
          <w:sz w:val="24"/>
        </w:rPr>
      </w:pPr>
      <w:r w:rsidRPr="00651FA7">
        <w:rPr>
          <w:rFonts w:eastAsia="楷体_GB2312" w:hint="eastAsia"/>
          <w:sz w:val="24"/>
        </w:rPr>
        <w:t>组合法</w:t>
      </w:r>
    </w:p>
    <w:p w14:paraId="0BD9F0C9" w14:textId="15F19487" w:rsidR="00651FA7" w:rsidRDefault="00651FA7" w:rsidP="00651FA7">
      <w:pPr>
        <w:spacing w:line="360" w:lineRule="auto"/>
        <w:rPr>
          <w:rFonts w:eastAsia="楷体_GB2312"/>
          <w:sz w:val="24"/>
        </w:rPr>
      </w:pPr>
      <w:r w:rsidRPr="00651FA7">
        <w:rPr>
          <w:rFonts w:eastAsia="楷体_GB2312" w:hint="eastAsia"/>
          <w:sz w:val="24"/>
        </w:rPr>
        <w:t>净现值率排序法</w:t>
      </w:r>
    </w:p>
    <w:p w14:paraId="6FDBC626" w14:textId="6A5EC00F" w:rsidR="00651FA7" w:rsidRDefault="00651FA7" w:rsidP="00651FA7">
      <w:pPr>
        <w:spacing w:line="360" w:lineRule="auto"/>
        <w:rPr>
          <w:rFonts w:eastAsia="楷体_GB2312"/>
          <w:sz w:val="24"/>
        </w:rPr>
      </w:pPr>
      <w:r w:rsidRPr="00651FA7">
        <w:rPr>
          <w:rFonts w:eastAsia="楷体_GB2312"/>
          <w:sz w:val="24"/>
        </w:rPr>
        <w:lastRenderedPageBreak/>
        <w:drawing>
          <wp:inline distT="0" distB="0" distL="0" distR="0" wp14:anchorId="51F9766B" wp14:editId="272FA878">
            <wp:extent cx="2155371" cy="1372992"/>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157977" cy="1374652"/>
                    </a:xfrm>
                    <a:prstGeom prst="rect">
                      <a:avLst/>
                    </a:prstGeom>
                  </pic:spPr>
                </pic:pic>
              </a:graphicData>
            </a:graphic>
          </wp:inline>
        </w:drawing>
      </w:r>
    </w:p>
    <w:p w14:paraId="4FFAEFB1" w14:textId="1F0F8DF5" w:rsidR="00651FA7" w:rsidRDefault="00651FA7" w:rsidP="00651FA7">
      <w:r w:rsidRPr="0017104B">
        <w:rPr>
          <w:rFonts w:hint="eastAsia"/>
          <w:highlight w:val="yellow"/>
        </w:rPr>
        <w:t>规定状态下的收益率，不是真实状态</w:t>
      </w:r>
    </w:p>
    <w:p w14:paraId="32C5AB0C" w14:textId="5933BFE3" w:rsidR="007738F7" w:rsidRDefault="007738F7" w:rsidP="00651FA7">
      <w:pPr>
        <w:rPr>
          <w:rFonts w:eastAsia="楷体_GB2312"/>
          <w:sz w:val="24"/>
        </w:rPr>
      </w:pPr>
      <w:r w:rsidRPr="007738F7">
        <w:rPr>
          <w:rFonts w:eastAsia="楷体_GB2312" w:hint="eastAsia"/>
          <w:sz w:val="24"/>
        </w:rPr>
        <w:t>增量分析法</w:t>
      </w:r>
    </w:p>
    <w:p w14:paraId="3155583C" w14:textId="243D811E" w:rsidR="007738F7" w:rsidRPr="007738F7" w:rsidRDefault="007738F7" w:rsidP="00651FA7">
      <w:pPr>
        <w:rPr>
          <w:rFonts w:eastAsia="楷体_GB2312"/>
          <w:sz w:val="24"/>
        </w:rPr>
      </w:pPr>
      <w:r w:rsidRPr="007738F7">
        <w:rPr>
          <w:rFonts w:eastAsia="楷体_GB2312" w:hint="eastAsia"/>
          <w:sz w:val="24"/>
        </w:rPr>
        <w:t>增额投资回收期</w:t>
      </w:r>
    </w:p>
    <w:p w14:paraId="668F142B" w14:textId="3295E2DD" w:rsidR="007738F7" w:rsidRPr="007738F7" w:rsidRDefault="007738F7" w:rsidP="00651FA7">
      <w:pPr>
        <w:rPr>
          <w:rFonts w:eastAsia="楷体_GB2312" w:hint="eastAsia"/>
          <w:sz w:val="24"/>
        </w:rPr>
      </w:pPr>
      <w:r w:rsidRPr="007738F7">
        <w:rPr>
          <w:rFonts w:eastAsia="楷体_GB2312" w:hint="eastAsia"/>
          <w:sz w:val="24"/>
        </w:rPr>
        <w:t>增额投资内部收益率（△</w:t>
      </w:r>
      <w:r w:rsidRPr="007738F7">
        <w:rPr>
          <w:rFonts w:eastAsia="楷体_GB2312" w:hint="eastAsia"/>
          <w:sz w:val="24"/>
        </w:rPr>
        <w:t xml:space="preserve">IRR </w:t>
      </w:r>
      <w:r w:rsidRPr="007738F7">
        <w:rPr>
          <w:rFonts w:eastAsia="楷体_GB2312" w:hint="eastAsia"/>
          <w:sz w:val="24"/>
        </w:rPr>
        <w:t>）</w:t>
      </w:r>
    </w:p>
    <w:p w14:paraId="57B6A28F" w14:textId="77777777" w:rsidR="00250034" w:rsidRPr="00B05097" w:rsidRDefault="00250034" w:rsidP="00456A4F">
      <w:pPr>
        <w:numPr>
          <w:ilvl w:val="0"/>
          <w:numId w:val="6"/>
        </w:numPr>
        <w:spacing w:line="360" w:lineRule="auto"/>
        <w:rPr>
          <w:rFonts w:eastAsia="楷体_GB2312"/>
          <w:b/>
          <w:sz w:val="24"/>
        </w:rPr>
      </w:pPr>
      <w:r w:rsidRPr="00B05097">
        <w:rPr>
          <w:rFonts w:eastAsia="楷体_GB2312"/>
          <w:b/>
          <w:sz w:val="24"/>
        </w:rPr>
        <w:t>财务分析（财务评价）的概念，财务分析（财务评价）的主要内容？</w:t>
      </w:r>
    </w:p>
    <w:p w14:paraId="14873353" w14:textId="77777777" w:rsidR="00250034" w:rsidRPr="00B05097" w:rsidRDefault="00250034" w:rsidP="00456A4F">
      <w:pPr>
        <w:numPr>
          <w:ilvl w:val="0"/>
          <w:numId w:val="6"/>
        </w:numPr>
        <w:spacing w:line="360" w:lineRule="auto"/>
        <w:rPr>
          <w:rFonts w:eastAsia="楷体_GB2312"/>
          <w:b/>
          <w:sz w:val="24"/>
        </w:rPr>
      </w:pPr>
      <w:r w:rsidRPr="00B05097">
        <w:rPr>
          <w:rFonts w:eastAsia="楷体_GB2312"/>
          <w:b/>
          <w:sz w:val="24"/>
        </w:rPr>
        <w:t>财务评价有哪些财务报表？哪些基本报表与相应评价指标分析用于进行盈利能力分析、清偿能力分析与</w:t>
      </w:r>
      <w:r w:rsidRPr="00B05097">
        <w:rPr>
          <w:rFonts w:eastAsia="楷体_GB2312"/>
          <w:b/>
          <w:bCs/>
          <w:sz w:val="24"/>
        </w:rPr>
        <w:t>财务生存能力分析</w:t>
      </w:r>
      <w:r w:rsidRPr="00B05097">
        <w:rPr>
          <w:rFonts w:eastAsia="楷体_GB2312"/>
          <w:b/>
          <w:sz w:val="24"/>
        </w:rPr>
        <w:t>的？</w:t>
      </w:r>
    </w:p>
    <w:p w14:paraId="21C8B5CB" w14:textId="77777777" w:rsidR="00250034" w:rsidRPr="00B05097" w:rsidRDefault="00250034" w:rsidP="00456A4F">
      <w:pPr>
        <w:numPr>
          <w:ilvl w:val="0"/>
          <w:numId w:val="6"/>
        </w:numPr>
        <w:spacing w:line="360" w:lineRule="auto"/>
        <w:rPr>
          <w:rFonts w:eastAsia="楷体_GB2312"/>
          <w:b/>
          <w:sz w:val="24"/>
        </w:rPr>
      </w:pPr>
      <w:r w:rsidRPr="00B05097">
        <w:rPr>
          <w:rFonts w:eastAsia="楷体_GB2312"/>
          <w:b/>
          <w:sz w:val="24"/>
        </w:rPr>
        <w:t>总投资与总成本费用包括哪些方面内容</w:t>
      </w:r>
    </w:p>
    <w:p w14:paraId="2BF300E4" w14:textId="77777777" w:rsidR="00250034" w:rsidRPr="00B05097" w:rsidRDefault="00250034" w:rsidP="00456A4F">
      <w:pPr>
        <w:numPr>
          <w:ilvl w:val="0"/>
          <w:numId w:val="6"/>
        </w:numPr>
        <w:spacing w:line="360" w:lineRule="auto"/>
        <w:rPr>
          <w:rFonts w:eastAsia="楷体_GB2312"/>
          <w:b/>
          <w:sz w:val="24"/>
        </w:rPr>
      </w:pPr>
      <w:r w:rsidRPr="00B05097">
        <w:rPr>
          <w:rFonts w:eastAsia="楷体_GB2312"/>
          <w:b/>
          <w:sz w:val="24"/>
        </w:rPr>
        <w:t>总成本费用与经营成本的区别</w:t>
      </w:r>
    </w:p>
    <w:p w14:paraId="247603FF" w14:textId="77777777" w:rsidR="00250034" w:rsidRPr="00B05097" w:rsidRDefault="00250034" w:rsidP="00456A4F">
      <w:pPr>
        <w:numPr>
          <w:ilvl w:val="0"/>
          <w:numId w:val="6"/>
        </w:numPr>
        <w:spacing w:line="360" w:lineRule="auto"/>
        <w:rPr>
          <w:rFonts w:eastAsia="楷体_GB2312"/>
          <w:b/>
          <w:sz w:val="24"/>
        </w:rPr>
      </w:pPr>
      <w:r w:rsidRPr="00B05097">
        <w:rPr>
          <w:rFonts w:eastAsia="楷体_GB2312"/>
          <w:b/>
          <w:sz w:val="24"/>
        </w:rPr>
        <w:t>直线折旧法（平均年限法）、双倍余额递减法、年数总和法计算折旧的思路与特点？</w:t>
      </w:r>
    </w:p>
    <w:p w14:paraId="5E8406F5" w14:textId="77777777" w:rsidR="00A1156A" w:rsidRPr="00A1156A" w:rsidRDefault="00A1156A" w:rsidP="00456A4F">
      <w:pPr>
        <w:pStyle w:val="a6"/>
        <w:spacing w:line="360" w:lineRule="auto"/>
        <w:ind w:left="420" w:firstLineChars="0" w:firstLine="0"/>
        <w:rPr>
          <w:rFonts w:eastAsia="楷体_GB2312"/>
          <w:b/>
          <w:sz w:val="24"/>
        </w:rPr>
      </w:pPr>
      <w:r w:rsidRPr="00A1156A">
        <w:rPr>
          <w:rFonts w:eastAsia="楷体_GB2312"/>
          <w:b/>
          <w:sz w:val="24"/>
        </w:rPr>
        <w:t>参考例题</w:t>
      </w:r>
      <w:r w:rsidRPr="00A1156A">
        <w:rPr>
          <w:rFonts w:eastAsia="楷体_GB2312" w:hint="eastAsia"/>
          <w:b/>
          <w:sz w:val="24"/>
        </w:rPr>
        <w:t>：</w:t>
      </w:r>
      <w:r w:rsidRPr="00A1156A">
        <w:rPr>
          <w:rFonts w:eastAsia="楷体_GB2312"/>
          <w:b/>
          <w:sz w:val="24"/>
        </w:rPr>
        <w:t>讲义例题</w:t>
      </w:r>
    </w:p>
    <w:p w14:paraId="0A0BBD20" w14:textId="77777777" w:rsidR="00250034" w:rsidRPr="00B05097" w:rsidRDefault="00250034" w:rsidP="00456A4F">
      <w:pPr>
        <w:spacing w:line="360" w:lineRule="auto"/>
        <w:ind w:leftChars="200" w:left="420"/>
        <w:rPr>
          <w:rFonts w:eastAsia="楷体_GB2312"/>
          <w:b/>
          <w:sz w:val="24"/>
        </w:rPr>
      </w:pPr>
    </w:p>
    <w:p w14:paraId="7F63191D" w14:textId="77777777" w:rsidR="00250034" w:rsidRPr="00B05097" w:rsidRDefault="00250034" w:rsidP="00456A4F">
      <w:pPr>
        <w:spacing w:line="360" w:lineRule="auto"/>
        <w:rPr>
          <w:rFonts w:eastAsia="楷体_GB2312"/>
          <w:b/>
          <w:sz w:val="24"/>
        </w:rPr>
      </w:pPr>
      <w:r w:rsidRPr="00B05097">
        <w:rPr>
          <w:rFonts w:eastAsia="楷体_GB2312"/>
          <w:b/>
          <w:sz w:val="24"/>
        </w:rPr>
        <w:t>第</w:t>
      </w:r>
      <w:r w:rsidRPr="00B05097">
        <w:rPr>
          <w:rFonts w:eastAsia="楷体_GB2312"/>
          <w:b/>
          <w:sz w:val="24"/>
        </w:rPr>
        <w:t>9</w:t>
      </w:r>
      <w:r w:rsidRPr="00B05097">
        <w:rPr>
          <w:rFonts w:eastAsia="楷体_GB2312"/>
          <w:b/>
          <w:sz w:val="24"/>
        </w:rPr>
        <w:t>章</w:t>
      </w:r>
      <w:r w:rsidRPr="00B05097">
        <w:rPr>
          <w:rFonts w:eastAsia="楷体_GB2312"/>
          <w:b/>
          <w:sz w:val="24"/>
        </w:rPr>
        <w:t xml:space="preserve"> </w:t>
      </w:r>
      <w:r w:rsidRPr="00B05097">
        <w:rPr>
          <w:rFonts w:eastAsia="楷体_GB2312"/>
          <w:b/>
          <w:sz w:val="24"/>
        </w:rPr>
        <w:t>投资风险分析</w:t>
      </w:r>
      <w:r w:rsidRPr="00B05097">
        <w:rPr>
          <w:rFonts w:eastAsia="楷体_GB2312"/>
          <w:b/>
          <w:sz w:val="24"/>
        </w:rPr>
        <w:t xml:space="preserve">  </w:t>
      </w:r>
    </w:p>
    <w:p w14:paraId="17C758FC" w14:textId="77777777" w:rsidR="00250034" w:rsidRPr="00B05097" w:rsidRDefault="00250034" w:rsidP="00456A4F">
      <w:pPr>
        <w:numPr>
          <w:ilvl w:val="0"/>
          <w:numId w:val="7"/>
        </w:numPr>
        <w:spacing w:line="360" w:lineRule="auto"/>
        <w:rPr>
          <w:rFonts w:eastAsia="楷体_GB2312"/>
          <w:b/>
          <w:sz w:val="24"/>
        </w:rPr>
      </w:pPr>
      <w:r w:rsidRPr="00B05097">
        <w:rPr>
          <w:rFonts w:eastAsia="楷体_GB2312"/>
          <w:b/>
          <w:sz w:val="24"/>
        </w:rPr>
        <w:t>总成本、固定成本、可变成本、单位固定成本、单位可变成本与产量增减的关系</w:t>
      </w:r>
    </w:p>
    <w:p w14:paraId="55AD814E" w14:textId="77777777" w:rsidR="00250034" w:rsidRPr="00B05097" w:rsidRDefault="00250034" w:rsidP="00456A4F">
      <w:pPr>
        <w:numPr>
          <w:ilvl w:val="0"/>
          <w:numId w:val="7"/>
        </w:numPr>
        <w:spacing w:line="360" w:lineRule="auto"/>
        <w:rPr>
          <w:rFonts w:eastAsia="楷体_GB2312"/>
          <w:b/>
          <w:sz w:val="24"/>
        </w:rPr>
      </w:pPr>
      <w:r w:rsidRPr="00B05097">
        <w:rPr>
          <w:rFonts w:eastAsia="楷体_GB2312"/>
          <w:b/>
          <w:sz w:val="24"/>
        </w:rPr>
        <w:t>盈亏平衡分析中销售收入、总成本、利润、产量、盈亏平衡点的计算公式及运用</w:t>
      </w:r>
    </w:p>
    <w:p w14:paraId="7C466B4B" w14:textId="77777777" w:rsidR="00250034" w:rsidRPr="00B05097" w:rsidRDefault="00250034" w:rsidP="00456A4F">
      <w:pPr>
        <w:numPr>
          <w:ilvl w:val="0"/>
          <w:numId w:val="7"/>
        </w:numPr>
        <w:spacing w:line="360" w:lineRule="auto"/>
        <w:rPr>
          <w:rFonts w:eastAsia="楷体_GB2312"/>
          <w:b/>
          <w:sz w:val="24"/>
        </w:rPr>
      </w:pPr>
      <w:r w:rsidRPr="00B05097">
        <w:rPr>
          <w:rFonts w:eastAsia="楷体_GB2312"/>
          <w:b/>
          <w:sz w:val="24"/>
        </w:rPr>
        <w:t>经营杠杆的含义、经营杠杆度的计算及运用、经营杠杆如何起作用</w:t>
      </w:r>
    </w:p>
    <w:p w14:paraId="348F13E8" w14:textId="77777777" w:rsidR="00250034" w:rsidRPr="00B05097" w:rsidRDefault="00250034" w:rsidP="00456A4F">
      <w:pPr>
        <w:numPr>
          <w:ilvl w:val="0"/>
          <w:numId w:val="7"/>
        </w:numPr>
        <w:spacing w:line="360" w:lineRule="auto"/>
        <w:rPr>
          <w:rFonts w:eastAsia="楷体_GB2312"/>
          <w:b/>
          <w:sz w:val="24"/>
        </w:rPr>
      </w:pPr>
      <w:r w:rsidRPr="00B05097">
        <w:rPr>
          <w:rFonts w:eastAsia="楷体_GB2312"/>
          <w:b/>
          <w:sz w:val="24"/>
        </w:rPr>
        <w:t>敏感性分析的定义、敏感性分析的目的、敏感性分析的一般步骤</w:t>
      </w:r>
    </w:p>
    <w:p w14:paraId="6FFB8844" w14:textId="77777777" w:rsidR="00250034" w:rsidRPr="00B05097" w:rsidRDefault="00250034" w:rsidP="00456A4F">
      <w:pPr>
        <w:spacing w:line="360" w:lineRule="auto"/>
        <w:ind w:firstLineChars="150" w:firstLine="361"/>
        <w:rPr>
          <w:rFonts w:eastAsia="楷体_GB2312"/>
          <w:b/>
          <w:sz w:val="24"/>
        </w:rPr>
      </w:pPr>
      <w:r w:rsidRPr="00B05097">
        <w:rPr>
          <w:rFonts w:eastAsia="楷体_GB2312"/>
          <w:b/>
          <w:sz w:val="24"/>
        </w:rPr>
        <w:t>如何选择敏感性分析的不确定性因素</w:t>
      </w:r>
    </w:p>
    <w:p w14:paraId="1FA78281" w14:textId="77777777" w:rsidR="00A1156A" w:rsidRPr="00A1156A" w:rsidRDefault="00A1156A" w:rsidP="00456A4F">
      <w:pPr>
        <w:pStyle w:val="a6"/>
        <w:spacing w:line="360" w:lineRule="auto"/>
        <w:ind w:left="420" w:firstLineChars="0" w:firstLine="0"/>
        <w:rPr>
          <w:rFonts w:eastAsia="楷体_GB2312"/>
          <w:b/>
          <w:sz w:val="24"/>
        </w:rPr>
      </w:pPr>
      <w:r w:rsidRPr="00A1156A">
        <w:rPr>
          <w:rFonts w:eastAsia="楷体_GB2312"/>
          <w:b/>
          <w:sz w:val="24"/>
        </w:rPr>
        <w:t>参考例题</w:t>
      </w:r>
      <w:r w:rsidRPr="00A1156A">
        <w:rPr>
          <w:rFonts w:eastAsia="楷体_GB2312" w:hint="eastAsia"/>
          <w:b/>
          <w:sz w:val="24"/>
        </w:rPr>
        <w:t>：</w:t>
      </w:r>
      <w:r w:rsidRPr="00A1156A">
        <w:rPr>
          <w:rFonts w:eastAsia="楷体_GB2312"/>
          <w:b/>
          <w:sz w:val="24"/>
        </w:rPr>
        <w:t>讲义例题</w:t>
      </w:r>
    </w:p>
    <w:p w14:paraId="7846549E" w14:textId="77777777" w:rsidR="00A1156A" w:rsidRDefault="00A1156A" w:rsidP="00456A4F">
      <w:pPr>
        <w:spacing w:line="360" w:lineRule="auto"/>
        <w:rPr>
          <w:rFonts w:eastAsia="楷体_GB2312"/>
          <w:b/>
          <w:sz w:val="24"/>
        </w:rPr>
      </w:pPr>
    </w:p>
    <w:p w14:paraId="3D2935B9" w14:textId="77777777" w:rsidR="00250034" w:rsidRPr="00B05097" w:rsidRDefault="00250034" w:rsidP="00456A4F">
      <w:pPr>
        <w:spacing w:line="360" w:lineRule="auto"/>
        <w:rPr>
          <w:rFonts w:eastAsia="楷体_GB2312"/>
          <w:b/>
          <w:sz w:val="24"/>
        </w:rPr>
      </w:pPr>
      <w:r w:rsidRPr="00B05097">
        <w:rPr>
          <w:rFonts w:eastAsia="楷体_GB2312"/>
          <w:b/>
          <w:sz w:val="24"/>
        </w:rPr>
        <w:t>注：</w:t>
      </w:r>
    </w:p>
    <w:p w14:paraId="70FECBA7" w14:textId="77777777" w:rsidR="00250034" w:rsidRPr="00B05097" w:rsidRDefault="00250034" w:rsidP="00456A4F">
      <w:pPr>
        <w:numPr>
          <w:ilvl w:val="0"/>
          <w:numId w:val="8"/>
        </w:numPr>
        <w:spacing w:line="360" w:lineRule="auto"/>
        <w:rPr>
          <w:rFonts w:eastAsia="楷体_GB2312"/>
          <w:b/>
          <w:sz w:val="24"/>
        </w:rPr>
      </w:pPr>
      <w:r w:rsidRPr="00B05097">
        <w:rPr>
          <w:rFonts w:eastAsia="楷体_GB2312"/>
          <w:b/>
          <w:sz w:val="24"/>
        </w:rPr>
        <w:t>计算题应有计算过程与答案；复利公式的系数应该保留四位小数，一般计算结果保留两位小数</w:t>
      </w:r>
    </w:p>
    <w:p w14:paraId="79D7B083" w14:textId="77777777" w:rsidR="00250034" w:rsidRPr="00B05097" w:rsidRDefault="00250034" w:rsidP="00456A4F">
      <w:pPr>
        <w:numPr>
          <w:ilvl w:val="0"/>
          <w:numId w:val="8"/>
        </w:numPr>
        <w:spacing w:line="360" w:lineRule="auto"/>
        <w:rPr>
          <w:rFonts w:eastAsia="楷体_GB2312"/>
          <w:b/>
          <w:sz w:val="24"/>
        </w:rPr>
      </w:pPr>
      <w:r w:rsidRPr="00B05097">
        <w:rPr>
          <w:rFonts w:eastAsia="楷体_GB2312"/>
          <w:b/>
          <w:sz w:val="24"/>
        </w:rPr>
        <w:lastRenderedPageBreak/>
        <w:t>在动态分析中采用直线内插法求收益率</w:t>
      </w:r>
    </w:p>
    <w:p w14:paraId="629B92B1" w14:textId="77777777" w:rsidR="00250034" w:rsidRPr="00B05097" w:rsidRDefault="00250034" w:rsidP="00456A4F">
      <w:pPr>
        <w:numPr>
          <w:ilvl w:val="0"/>
          <w:numId w:val="8"/>
        </w:numPr>
        <w:spacing w:line="360" w:lineRule="auto"/>
        <w:rPr>
          <w:rFonts w:eastAsia="楷体_GB2312"/>
          <w:b/>
          <w:sz w:val="24"/>
        </w:rPr>
      </w:pPr>
      <w:r w:rsidRPr="00B05097">
        <w:rPr>
          <w:rFonts w:eastAsia="楷体_GB2312"/>
          <w:b/>
          <w:sz w:val="24"/>
        </w:rPr>
        <w:t>掌握画现金流量图的方法</w:t>
      </w:r>
    </w:p>
    <w:p w14:paraId="055768F2" w14:textId="77777777" w:rsidR="00250034" w:rsidRPr="00B05097" w:rsidRDefault="00250034" w:rsidP="00456A4F">
      <w:pPr>
        <w:numPr>
          <w:ilvl w:val="0"/>
          <w:numId w:val="8"/>
        </w:numPr>
        <w:spacing w:line="360" w:lineRule="auto"/>
        <w:rPr>
          <w:rFonts w:eastAsia="楷体_GB2312"/>
          <w:b/>
          <w:sz w:val="24"/>
        </w:rPr>
      </w:pPr>
      <w:r w:rsidRPr="00B05097">
        <w:rPr>
          <w:rFonts w:eastAsia="楷体_GB2312"/>
          <w:b/>
          <w:sz w:val="24"/>
        </w:rPr>
        <w:t>考试卷上将提供</w:t>
      </w:r>
      <w:r w:rsidRPr="00B05097">
        <w:rPr>
          <w:rFonts w:eastAsia="楷体_GB2312"/>
          <w:b/>
          <w:sz w:val="24"/>
        </w:rPr>
        <w:t>6</w:t>
      </w:r>
      <w:r w:rsidRPr="00B05097">
        <w:rPr>
          <w:rFonts w:eastAsia="楷体_GB2312"/>
          <w:b/>
          <w:sz w:val="24"/>
        </w:rPr>
        <w:t>条复利公式的计算公式以及年复利率为</w:t>
      </w:r>
      <w:r w:rsidRPr="00B05097">
        <w:rPr>
          <w:rFonts w:eastAsia="楷体_GB2312"/>
          <w:b/>
          <w:sz w:val="24"/>
        </w:rPr>
        <w:t>10%</w:t>
      </w:r>
      <w:r w:rsidRPr="00B05097">
        <w:rPr>
          <w:rFonts w:eastAsia="楷体_GB2312"/>
          <w:b/>
          <w:sz w:val="24"/>
        </w:rPr>
        <w:t>的复利表供参考</w:t>
      </w:r>
    </w:p>
    <w:p w14:paraId="0561BAD3" w14:textId="77777777" w:rsidR="00BE1EC4" w:rsidRPr="00250034" w:rsidRDefault="00A21A1E" w:rsidP="00456A4F">
      <w:pPr>
        <w:numPr>
          <w:ilvl w:val="0"/>
          <w:numId w:val="8"/>
        </w:numPr>
        <w:spacing w:line="360" w:lineRule="auto"/>
      </w:pPr>
      <w:r w:rsidRPr="00A21A1E">
        <w:rPr>
          <w:rFonts w:eastAsia="楷体_GB2312"/>
          <w:b/>
          <w:sz w:val="24"/>
        </w:rPr>
        <w:t>考试</w:t>
      </w:r>
      <w:r w:rsidR="00250034" w:rsidRPr="00A21A1E">
        <w:rPr>
          <w:rFonts w:eastAsia="楷体_GB2312"/>
          <w:b/>
          <w:sz w:val="24"/>
        </w:rPr>
        <w:t>带计算器</w:t>
      </w:r>
    </w:p>
    <w:sectPr w:rsidR="00BE1EC4" w:rsidRPr="00250034">
      <w:footerReference w:type="even" r:id="rId33"/>
      <w:footerReference w:type="default" r:id="rId3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0E0E5D" w14:textId="77777777" w:rsidR="0028276D" w:rsidRDefault="0028276D">
      <w:r>
        <w:separator/>
      </w:r>
    </w:p>
  </w:endnote>
  <w:endnote w:type="continuationSeparator" w:id="0">
    <w:p w14:paraId="4051AE9C" w14:textId="77777777" w:rsidR="0028276D" w:rsidRDefault="002827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charset w:val="86"/>
    <w:family w:val="modern"/>
    <w:pitch w:val="fixed"/>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AA1E3D" w14:textId="77777777" w:rsidR="00B61E12" w:rsidRDefault="00741983" w:rsidP="00B61E12">
    <w:pPr>
      <w:pStyle w:val="a3"/>
      <w:framePr w:wrap="around" w:vAnchor="text" w:hAnchor="margin" w:xAlign="right" w:y="1"/>
      <w:rPr>
        <w:rStyle w:val="a5"/>
      </w:rPr>
    </w:pPr>
    <w:r>
      <w:rPr>
        <w:rStyle w:val="a5"/>
      </w:rPr>
      <w:fldChar w:fldCharType="begin"/>
    </w:r>
    <w:r>
      <w:rPr>
        <w:rStyle w:val="a5"/>
      </w:rPr>
      <w:instrText xml:space="preserve">PAGE  </w:instrText>
    </w:r>
    <w:r>
      <w:rPr>
        <w:rStyle w:val="a5"/>
      </w:rPr>
      <w:fldChar w:fldCharType="end"/>
    </w:r>
  </w:p>
  <w:p w14:paraId="3357074B" w14:textId="77777777" w:rsidR="00B61E12" w:rsidRDefault="00B61E12" w:rsidP="00B61E12">
    <w:pPr>
      <w:pStyle w:val="a3"/>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EE6360" w14:textId="77777777" w:rsidR="00B61E12" w:rsidRDefault="00741983" w:rsidP="00B61E12">
    <w:pPr>
      <w:pStyle w:val="a3"/>
      <w:framePr w:wrap="around" w:vAnchor="text" w:hAnchor="margin" w:xAlign="right" w:y="1"/>
      <w:rPr>
        <w:rStyle w:val="a5"/>
      </w:rPr>
    </w:pPr>
    <w:r>
      <w:rPr>
        <w:rStyle w:val="a5"/>
      </w:rPr>
      <w:fldChar w:fldCharType="begin"/>
    </w:r>
    <w:r>
      <w:rPr>
        <w:rStyle w:val="a5"/>
      </w:rPr>
      <w:instrText xml:space="preserve">PAGE  </w:instrText>
    </w:r>
    <w:r>
      <w:rPr>
        <w:rStyle w:val="a5"/>
      </w:rPr>
      <w:fldChar w:fldCharType="separate"/>
    </w:r>
    <w:r w:rsidR="00462A64">
      <w:rPr>
        <w:rStyle w:val="a5"/>
        <w:noProof/>
      </w:rPr>
      <w:t>3</w:t>
    </w:r>
    <w:r>
      <w:rPr>
        <w:rStyle w:val="a5"/>
      </w:rPr>
      <w:fldChar w:fldCharType="end"/>
    </w:r>
  </w:p>
  <w:p w14:paraId="36673F1B" w14:textId="77777777" w:rsidR="00B61E12" w:rsidRDefault="00B61E12" w:rsidP="00B61E12">
    <w:pPr>
      <w:pStyle w:val="a3"/>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2E06E7" w14:textId="77777777" w:rsidR="0028276D" w:rsidRDefault="0028276D">
      <w:r>
        <w:separator/>
      </w:r>
    </w:p>
  </w:footnote>
  <w:footnote w:type="continuationSeparator" w:id="0">
    <w:p w14:paraId="16DC270E" w14:textId="77777777" w:rsidR="0028276D" w:rsidRDefault="0028276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D4387"/>
    <w:multiLevelType w:val="hybridMultilevel"/>
    <w:tmpl w:val="AEB6F20A"/>
    <w:lvl w:ilvl="0" w:tplc="26AA8B08">
      <w:start w:val="1"/>
      <w:numFmt w:val="bullet"/>
      <w:lvlText w:val=""/>
      <w:lvlJc w:val="left"/>
      <w:pPr>
        <w:tabs>
          <w:tab w:val="num" w:pos="720"/>
        </w:tabs>
        <w:ind w:left="720" w:hanging="360"/>
      </w:pPr>
      <w:rPr>
        <w:rFonts w:ascii="Wingdings" w:hAnsi="Wingdings" w:hint="default"/>
      </w:rPr>
    </w:lvl>
    <w:lvl w:ilvl="1" w:tplc="5D1A2D7A" w:tentative="1">
      <w:start w:val="1"/>
      <w:numFmt w:val="bullet"/>
      <w:lvlText w:val=""/>
      <w:lvlJc w:val="left"/>
      <w:pPr>
        <w:tabs>
          <w:tab w:val="num" w:pos="1440"/>
        </w:tabs>
        <w:ind w:left="1440" w:hanging="360"/>
      </w:pPr>
      <w:rPr>
        <w:rFonts w:ascii="Wingdings" w:hAnsi="Wingdings" w:hint="default"/>
      </w:rPr>
    </w:lvl>
    <w:lvl w:ilvl="2" w:tplc="F4866510" w:tentative="1">
      <w:start w:val="1"/>
      <w:numFmt w:val="bullet"/>
      <w:lvlText w:val=""/>
      <w:lvlJc w:val="left"/>
      <w:pPr>
        <w:tabs>
          <w:tab w:val="num" w:pos="2160"/>
        </w:tabs>
        <w:ind w:left="2160" w:hanging="360"/>
      </w:pPr>
      <w:rPr>
        <w:rFonts w:ascii="Wingdings" w:hAnsi="Wingdings" w:hint="default"/>
      </w:rPr>
    </w:lvl>
    <w:lvl w:ilvl="3" w:tplc="9934D580" w:tentative="1">
      <w:start w:val="1"/>
      <w:numFmt w:val="bullet"/>
      <w:lvlText w:val=""/>
      <w:lvlJc w:val="left"/>
      <w:pPr>
        <w:tabs>
          <w:tab w:val="num" w:pos="2880"/>
        </w:tabs>
        <w:ind w:left="2880" w:hanging="360"/>
      </w:pPr>
      <w:rPr>
        <w:rFonts w:ascii="Wingdings" w:hAnsi="Wingdings" w:hint="default"/>
      </w:rPr>
    </w:lvl>
    <w:lvl w:ilvl="4" w:tplc="060AF0F4" w:tentative="1">
      <w:start w:val="1"/>
      <w:numFmt w:val="bullet"/>
      <w:lvlText w:val=""/>
      <w:lvlJc w:val="left"/>
      <w:pPr>
        <w:tabs>
          <w:tab w:val="num" w:pos="3600"/>
        </w:tabs>
        <w:ind w:left="3600" w:hanging="360"/>
      </w:pPr>
      <w:rPr>
        <w:rFonts w:ascii="Wingdings" w:hAnsi="Wingdings" w:hint="default"/>
      </w:rPr>
    </w:lvl>
    <w:lvl w:ilvl="5" w:tplc="47C24F82" w:tentative="1">
      <w:start w:val="1"/>
      <w:numFmt w:val="bullet"/>
      <w:lvlText w:val=""/>
      <w:lvlJc w:val="left"/>
      <w:pPr>
        <w:tabs>
          <w:tab w:val="num" w:pos="4320"/>
        </w:tabs>
        <w:ind w:left="4320" w:hanging="360"/>
      </w:pPr>
      <w:rPr>
        <w:rFonts w:ascii="Wingdings" w:hAnsi="Wingdings" w:hint="default"/>
      </w:rPr>
    </w:lvl>
    <w:lvl w:ilvl="6" w:tplc="C6C2863E" w:tentative="1">
      <w:start w:val="1"/>
      <w:numFmt w:val="bullet"/>
      <w:lvlText w:val=""/>
      <w:lvlJc w:val="left"/>
      <w:pPr>
        <w:tabs>
          <w:tab w:val="num" w:pos="5040"/>
        </w:tabs>
        <w:ind w:left="5040" w:hanging="360"/>
      </w:pPr>
      <w:rPr>
        <w:rFonts w:ascii="Wingdings" w:hAnsi="Wingdings" w:hint="default"/>
      </w:rPr>
    </w:lvl>
    <w:lvl w:ilvl="7" w:tplc="988CA2F0" w:tentative="1">
      <w:start w:val="1"/>
      <w:numFmt w:val="bullet"/>
      <w:lvlText w:val=""/>
      <w:lvlJc w:val="left"/>
      <w:pPr>
        <w:tabs>
          <w:tab w:val="num" w:pos="5760"/>
        </w:tabs>
        <w:ind w:left="5760" w:hanging="360"/>
      </w:pPr>
      <w:rPr>
        <w:rFonts w:ascii="Wingdings" w:hAnsi="Wingdings" w:hint="default"/>
      </w:rPr>
    </w:lvl>
    <w:lvl w:ilvl="8" w:tplc="71DA2FD8"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2E926E6"/>
    <w:multiLevelType w:val="hybridMultilevel"/>
    <w:tmpl w:val="1E646392"/>
    <w:lvl w:ilvl="0" w:tplc="590A5214">
      <w:start w:val="1"/>
      <w:numFmt w:val="bullet"/>
      <w:lvlText w:val=""/>
      <w:lvlJc w:val="left"/>
      <w:pPr>
        <w:tabs>
          <w:tab w:val="num" w:pos="720"/>
        </w:tabs>
        <w:ind w:left="720" w:hanging="360"/>
      </w:pPr>
      <w:rPr>
        <w:rFonts w:ascii="Wingdings" w:hAnsi="Wingdings" w:hint="default"/>
      </w:rPr>
    </w:lvl>
    <w:lvl w:ilvl="1" w:tplc="30860E9E" w:tentative="1">
      <w:start w:val="1"/>
      <w:numFmt w:val="bullet"/>
      <w:lvlText w:val=""/>
      <w:lvlJc w:val="left"/>
      <w:pPr>
        <w:tabs>
          <w:tab w:val="num" w:pos="1440"/>
        </w:tabs>
        <w:ind w:left="1440" w:hanging="360"/>
      </w:pPr>
      <w:rPr>
        <w:rFonts w:ascii="Wingdings" w:hAnsi="Wingdings" w:hint="default"/>
      </w:rPr>
    </w:lvl>
    <w:lvl w:ilvl="2" w:tplc="0DC817C6" w:tentative="1">
      <w:start w:val="1"/>
      <w:numFmt w:val="bullet"/>
      <w:lvlText w:val=""/>
      <w:lvlJc w:val="left"/>
      <w:pPr>
        <w:tabs>
          <w:tab w:val="num" w:pos="2160"/>
        </w:tabs>
        <w:ind w:left="2160" w:hanging="360"/>
      </w:pPr>
      <w:rPr>
        <w:rFonts w:ascii="Wingdings" w:hAnsi="Wingdings" w:hint="default"/>
      </w:rPr>
    </w:lvl>
    <w:lvl w:ilvl="3" w:tplc="449EB258" w:tentative="1">
      <w:start w:val="1"/>
      <w:numFmt w:val="bullet"/>
      <w:lvlText w:val=""/>
      <w:lvlJc w:val="left"/>
      <w:pPr>
        <w:tabs>
          <w:tab w:val="num" w:pos="2880"/>
        </w:tabs>
        <w:ind w:left="2880" w:hanging="360"/>
      </w:pPr>
      <w:rPr>
        <w:rFonts w:ascii="Wingdings" w:hAnsi="Wingdings" w:hint="default"/>
      </w:rPr>
    </w:lvl>
    <w:lvl w:ilvl="4" w:tplc="61F693A6" w:tentative="1">
      <w:start w:val="1"/>
      <w:numFmt w:val="bullet"/>
      <w:lvlText w:val=""/>
      <w:lvlJc w:val="left"/>
      <w:pPr>
        <w:tabs>
          <w:tab w:val="num" w:pos="3600"/>
        </w:tabs>
        <w:ind w:left="3600" w:hanging="360"/>
      </w:pPr>
      <w:rPr>
        <w:rFonts w:ascii="Wingdings" w:hAnsi="Wingdings" w:hint="default"/>
      </w:rPr>
    </w:lvl>
    <w:lvl w:ilvl="5" w:tplc="C7B638F4" w:tentative="1">
      <w:start w:val="1"/>
      <w:numFmt w:val="bullet"/>
      <w:lvlText w:val=""/>
      <w:lvlJc w:val="left"/>
      <w:pPr>
        <w:tabs>
          <w:tab w:val="num" w:pos="4320"/>
        </w:tabs>
        <w:ind w:left="4320" w:hanging="360"/>
      </w:pPr>
      <w:rPr>
        <w:rFonts w:ascii="Wingdings" w:hAnsi="Wingdings" w:hint="default"/>
      </w:rPr>
    </w:lvl>
    <w:lvl w:ilvl="6" w:tplc="4DC272B4" w:tentative="1">
      <w:start w:val="1"/>
      <w:numFmt w:val="bullet"/>
      <w:lvlText w:val=""/>
      <w:lvlJc w:val="left"/>
      <w:pPr>
        <w:tabs>
          <w:tab w:val="num" w:pos="5040"/>
        </w:tabs>
        <w:ind w:left="5040" w:hanging="360"/>
      </w:pPr>
      <w:rPr>
        <w:rFonts w:ascii="Wingdings" w:hAnsi="Wingdings" w:hint="default"/>
      </w:rPr>
    </w:lvl>
    <w:lvl w:ilvl="7" w:tplc="D090B5BC" w:tentative="1">
      <w:start w:val="1"/>
      <w:numFmt w:val="bullet"/>
      <w:lvlText w:val=""/>
      <w:lvlJc w:val="left"/>
      <w:pPr>
        <w:tabs>
          <w:tab w:val="num" w:pos="5760"/>
        </w:tabs>
        <w:ind w:left="5760" w:hanging="360"/>
      </w:pPr>
      <w:rPr>
        <w:rFonts w:ascii="Wingdings" w:hAnsi="Wingdings" w:hint="default"/>
      </w:rPr>
    </w:lvl>
    <w:lvl w:ilvl="8" w:tplc="71740AB6"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A3F2745"/>
    <w:multiLevelType w:val="hybridMultilevel"/>
    <w:tmpl w:val="FE244D04"/>
    <w:lvl w:ilvl="0" w:tplc="0409000F">
      <w:start w:val="1"/>
      <w:numFmt w:val="decimal"/>
      <w:lvlText w:val="%1."/>
      <w:lvlJc w:val="left"/>
      <w:pPr>
        <w:tabs>
          <w:tab w:val="num" w:pos="420"/>
        </w:tabs>
        <w:ind w:left="420" w:hanging="420"/>
      </w:pPr>
    </w:lvl>
    <w:lvl w:ilvl="1" w:tplc="04090001">
      <w:start w:val="1"/>
      <w:numFmt w:val="bullet"/>
      <w:lvlText w:val=""/>
      <w:lvlJc w:val="left"/>
      <w:pPr>
        <w:tabs>
          <w:tab w:val="num" w:pos="840"/>
        </w:tabs>
        <w:ind w:left="840" w:hanging="420"/>
      </w:pPr>
      <w:rPr>
        <w:rFonts w:ascii="Wingdings" w:hAnsi="Wingding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1C4C5008"/>
    <w:multiLevelType w:val="hybridMultilevel"/>
    <w:tmpl w:val="1D5A7AFC"/>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32911EE1"/>
    <w:multiLevelType w:val="hybridMultilevel"/>
    <w:tmpl w:val="1292AE42"/>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15:restartNumberingAfterBreak="0">
    <w:nsid w:val="3BAB43C2"/>
    <w:multiLevelType w:val="hybridMultilevel"/>
    <w:tmpl w:val="6E0074CC"/>
    <w:lvl w:ilvl="0" w:tplc="5700F38E">
      <w:start w:val="1"/>
      <w:numFmt w:val="bullet"/>
      <w:lvlText w:val=""/>
      <w:lvlJc w:val="left"/>
      <w:pPr>
        <w:tabs>
          <w:tab w:val="num" w:pos="720"/>
        </w:tabs>
        <w:ind w:left="720" w:hanging="360"/>
      </w:pPr>
      <w:rPr>
        <w:rFonts w:ascii="Wingdings" w:hAnsi="Wingdings" w:hint="default"/>
      </w:rPr>
    </w:lvl>
    <w:lvl w:ilvl="1" w:tplc="0E2ACCB8" w:tentative="1">
      <w:start w:val="1"/>
      <w:numFmt w:val="bullet"/>
      <w:lvlText w:val=""/>
      <w:lvlJc w:val="left"/>
      <w:pPr>
        <w:tabs>
          <w:tab w:val="num" w:pos="1440"/>
        </w:tabs>
        <w:ind w:left="1440" w:hanging="360"/>
      </w:pPr>
      <w:rPr>
        <w:rFonts w:ascii="Wingdings" w:hAnsi="Wingdings" w:hint="default"/>
      </w:rPr>
    </w:lvl>
    <w:lvl w:ilvl="2" w:tplc="2C0C222A" w:tentative="1">
      <w:start w:val="1"/>
      <w:numFmt w:val="bullet"/>
      <w:lvlText w:val=""/>
      <w:lvlJc w:val="left"/>
      <w:pPr>
        <w:tabs>
          <w:tab w:val="num" w:pos="2160"/>
        </w:tabs>
        <w:ind w:left="2160" w:hanging="360"/>
      </w:pPr>
      <w:rPr>
        <w:rFonts w:ascii="Wingdings" w:hAnsi="Wingdings" w:hint="default"/>
      </w:rPr>
    </w:lvl>
    <w:lvl w:ilvl="3" w:tplc="E6F60572" w:tentative="1">
      <w:start w:val="1"/>
      <w:numFmt w:val="bullet"/>
      <w:lvlText w:val=""/>
      <w:lvlJc w:val="left"/>
      <w:pPr>
        <w:tabs>
          <w:tab w:val="num" w:pos="2880"/>
        </w:tabs>
        <w:ind w:left="2880" w:hanging="360"/>
      </w:pPr>
      <w:rPr>
        <w:rFonts w:ascii="Wingdings" w:hAnsi="Wingdings" w:hint="default"/>
      </w:rPr>
    </w:lvl>
    <w:lvl w:ilvl="4" w:tplc="4D4A68CE" w:tentative="1">
      <w:start w:val="1"/>
      <w:numFmt w:val="bullet"/>
      <w:lvlText w:val=""/>
      <w:lvlJc w:val="left"/>
      <w:pPr>
        <w:tabs>
          <w:tab w:val="num" w:pos="3600"/>
        </w:tabs>
        <w:ind w:left="3600" w:hanging="360"/>
      </w:pPr>
      <w:rPr>
        <w:rFonts w:ascii="Wingdings" w:hAnsi="Wingdings" w:hint="default"/>
      </w:rPr>
    </w:lvl>
    <w:lvl w:ilvl="5" w:tplc="FEBE7FAC" w:tentative="1">
      <w:start w:val="1"/>
      <w:numFmt w:val="bullet"/>
      <w:lvlText w:val=""/>
      <w:lvlJc w:val="left"/>
      <w:pPr>
        <w:tabs>
          <w:tab w:val="num" w:pos="4320"/>
        </w:tabs>
        <w:ind w:left="4320" w:hanging="360"/>
      </w:pPr>
      <w:rPr>
        <w:rFonts w:ascii="Wingdings" w:hAnsi="Wingdings" w:hint="default"/>
      </w:rPr>
    </w:lvl>
    <w:lvl w:ilvl="6" w:tplc="91D87A7C" w:tentative="1">
      <w:start w:val="1"/>
      <w:numFmt w:val="bullet"/>
      <w:lvlText w:val=""/>
      <w:lvlJc w:val="left"/>
      <w:pPr>
        <w:tabs>
          <w:tab w:val="num" w:pos="5040"/>
        </w:tabs>
        <w:ind w:left="5040" w:hanging="360"/>
      </w:pPr>
      <w:rPr>
        <w:rFonts w:ascii="Wingdings" w:hAnsi="Wingdings" w:hint="default"/>
      </w:rPr>
    </w:lvl>
    <w:lvl w:ilvl="7" w:tplc="4F16941C" w:tentative="1">
      <w:start w:val="1"/>
      <w:numFmt w:val="bullet"/>
      <w:lvlText w:val=""/>
      <w:lvlJc w:val="left"/>
      <w:pPr>
        <w:tabs>
          <w:tab w:val="num" w:pos="5760"/>
        </w:tabs>
        <w:ind w:left="5760" w:hanging="360"/>
      </w:pPr>
      <w:rPr>
        <w:rFonts w:ascii="Wingdings" w:hAnsi="Wingdings" w:hint="default"/>
      </w:rPr>
    </w:lvl>
    <w:lvl w:ilvl="8" w:tplc="5F281A74"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BE03F21"/>
    <w:multiLevelType w:val="hybridMultilevel"/>
    <w:tmpl w:val="2774EC48"/>
    <w:lvl w:ilvl="0" w:tplc="1BE0CAE8">
      <w:start w:val="1"/>
      <w:numFmt w:val="bullet"/>
      <w:lvlText w:val=""/>
      <w:lvlJc w:val="left"/>
      <w:pPr>
        <w:tabs>
          <w:tab w:val="num" w:pos="720"/>
        </w:tabs>
        <w:ind w:left="720" w:hanging="360"/>
      </w:pPr>
      <w:rPr>
        <w:rFonts w:ascii="Wingdings" w:hAnsi="Wingdings" w:hint="default"/>
      </w:rPr>
    </w:lvl>
    <w:lvl w:ilvl="1" w:tplc="A754D938">
      <w:start w:val="1"/>
      <w:numFmt w:val="bullet"/>
      <w:lvlText w:val=""/>
      <w:lvlJc w:val="left"/>
      <w:pPr>
        <w:tabs>
          <w:tab w:val="num" w:pos="1440"/>
        </w:tabs>
        <w:ind w:left="1440" w:hanging="360"/>
      </w:pPr>
      <w:rPr>
        <w:rFonts w:ascii="Wingdings" w:hAnsi="Wingdings" w:hint="default"/>
      </w:rPr>
    </w:lvl>
    <w:lvl w:ilvl="2" w:tplc="C1765AD4" w:tentative="1">
      <w:start w:val="1"/>
      <w:numFmt w:val="bullet"/>
      <w:lvlText w:val=""/>
      <w:lvlJc w:val="left"/>
      <w:pPr>
        <w:tabs>
          <w:tab w:val="num" w:pos="2160"/>
        </w:tabs>
        <w:ind w:left="2160" w:hanging="360"/>
      </w:pPr>
      <w:rPr>
        <w:rFonts w:ascii="Wingdings" w:hAnsi="Wingdings" w:hint="default"/>
      </w:rPr>
    </w:lvl>
    <w:lvl w:ilvl="3" w:tplc="F9107EE4" w:tentative="1">
      <w:start w:val="1"/>
      <w:numFmt w:val="bullet"/>
      <w:lvlText w:val=""/>
      <w:lvlJc w:val="left"/>
      <w:pPr>
        <w:tabs>
          <w:tab w:val="num" w:pos="2880"/>
        </w:tabs>
        <w:ind w:left="2880" w:hanging="360"/>
      </w:pPr>
      <w:rPr>
        <w:rFonts w:ascii="Wingdings" w:hAnsi="Wingdings" w:hint="default"/>
      </w:rPr>
    </w:lvl>
    <w:lvl w:ilvl="4" w:tplc="8F844B24" w:tentative="1">
      <w:start w:val="1"/>
      <w:numFmt w:val="bullet"/>
      <w:lvlText w:val=""/>
      <w:lvlJc w:val="left"/>
      <w:pPr>
        <w:tabs>
          <w:tab w:val="num" w:pos="3600"/>
        </w:tabs>
        <w:ind w:left="3600" w:hanging="360"/>
      </w:pPr>
      <w:rPr>
        <w:rFonts w:ascii="Wingdings" w:hAnsi="Wingdings" w:hint="default"/>
      </w:rPr>
    </w:lvl>
    <w:lvl w:ilvl="5" w:tplc="2210160A" w:tentative="1">
      <w:start w:val="1"/>
      <w:numFmt w:val="bullet"/>
      <w:lvlText w:val=""/>
      <w:lvlJc w:val="left"/>
      <w:pPr>
        <w:tabs>
          <w:tab w:val="num" w:pos="4320"/>
        </w:tabs>
        <w:ind w:left="4320" w:hanging="360"/>
      </w:pPr>
      <w:rPr>
        <w:rFonts w:ascii="Wingdings" w:hAnsi="Wingdings" w:hint="default"/>
      </w:rPr>
    </w:lvl>
    <w:lvl w:ilvl="6" w:tplc="0102EFB0" w:tentative="1">
      <w:start w:val="1"/>
      <w:numFmt w:val="bullet"/>
      <w:lvlText w:val=""/>
      <w:lvlJc w:val="left"/>
      <w:pPr>
        <w:tabs>
          <w:tab w:val="num" w:pos="5040"/>
        </w:tabs>
        <w:ind w:left="5040" w:hanging="360"/>
      </w:pPr>
      <w:rPr>
        <w:rFonts w:ascii="Wingdings" w:hAnsi="Wingdings" w:hint="default"/>
      </w:rPr>
    </w:lvl>
    <w:lvl w:ilvl="7" w:tplc="C40C9038" w:tentative="1">
      <w:start w:val="1"/>
      <w:numFmt w:val="bullet"/>
      <w:lvlText w:val=""/>
      <w:lvlJc w:val="left"/>
      <w:pPr>
        <w:tabs>
          <w:tab w:val="num" w:pos="5760"/>
        </w:tabs>
        <w:ind w:left="5760" w:hanging="360"/>
      </w:pPr>
      <w:rPr>
        <w:rFonts w:ascii="Wingdings" w:hAnsi="Wingdings" w:hint="default"/>
      </w:rPr>
    </w:lvl>
    <w:lvl w:ilvl="8" w:tplc="38AA3930"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09C741A"/>
    <w:multiLevelType w:val="hybridMultilevel"/>
    <w:tmpl w:val="C6B8F99E"/>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15:restartNumberingAfterBreak="0">
    <w:nsid w:val="4A683E7A"/>
    <w:multiLevelType w:val="hybridMultilevel"/>
    <w:tmpl w:val="414A3CDC"/>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15:restartNumberingAfterBreak="0">
    <w:nsid w:val="53F5302E"/>
    <w:multiLevelType w:val="hybridMultilevel"/>
    <w:tmpl w:val="061CE2E6"/>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15:restartNumberingAfterBreak="0">
    <w:nsid w:val="59FC63AF"/>
    <w:multiLevelType w:val="hybridMultilevel"/>
    <w:tmpl w:val="EC2E460A"/>
    <w:lvl w:ilvl="0" w:tplc="7F125D32">
      <w:start w:val="1"/>
      <w:numFmt w:val="bullet"/>
      <w:lvlText w:val=""/>
      <w:lvlJc w:val="left"/>
      <w:pPr>
        <w:tabs>
          <w:tab w:val="num" w:pos="720"/>
        </w:tabs>
        <w:ind w:left="720" w:hanging="360"/>
      </w:pPr>
      <w:rPr>
        <w:rFonts w:ascii="Wingdings" w:hAnsi="Wingdings" w:hint="default"/>
      </w:rPr>
    </w:lvl>
    <w:lvl w:ilvl="1" w:tplc="D6C8645A" w:tentative="1">
      <w:start w:val="1"/>
      <w:numFmt w:val="bullet"/>
      <w:lvlText w:val=""/>
      <w:lvlJc w:val="left"/>
      <w:pPr>
        <w:tabs>
          <w:tab w:val="num" w:pos="1440"/>
        </w:tabs>
        <w:ind w:left="1440" w:hanging="360"/>
      </w:pPr>
      <w:rPr>
        <w:rFonts w:ascii="Wingdings" w:hAnsi="Wingdings" w:hint="default"/>
      </w:rPr>
    </w:lvl>
    <w:lvl w:ilvl="2" w:tplc="643E3C24">
      <w:start w:val="1"/>
      <w:numFmt w:val="bullet"/>
      <w:lvlText w:val=""/>
      <w:lvlJc w:val="left"/>
      <w:pPr>
        <w:tabs>
          <w:tab w:val="num" w:pos="2160"/>
        </w:tabs>
        <w:ind w:left="2160" w:hanging="360"/>
      </w:pPr>
      <w:rPr>
        <w:rFonts w:ascii="Wingdings" w:hAnsi="Wingdings" w:hint="default"/>
      </w:rPr>
    </w:lvl>
    <w:lvl w:ilvl="3" w:tplc="BFB8904C" w:tentative="1">
      <w:start w:val="1"/>
      <w:numFmt w:val="bullet"/>
      <w:lvlText w:val=""/>
      <w:lvlJc w:val="left"/>
      <w:pPr>
        <w:tabs>
          <w:tab w:val="num" w:pos="2880"/>
        </w:tabs>
        <w:ind w:left="2880" w:hanging="360"/>
      </w:pPr>
      <w:rPr>
        <w:rFonts w:ascii="Wingdings" w:hAnsi="Wingdings" w:hint="default"/>
      </w:rPr>
    </w:lvl>
    <w:lvl w:ilvl="4" w:tplc="2ECA59B0" w:tentative="1">
      <w:start w:val="1"/>
      <w:numFmt w:val="bullet"/>
      <w:lvlText w:val=""/>
      <w:lvlJc w:val="left"/>
      <w:pPr>
        <w:tabs>
          <w:tab w:val="num" w:pos="3600"/>
        </w:tabs>
        <w:ind w:left="3600" w:hanging="360"/>
      </w:pPr>
      <w:rPr>
        <w:rFonts w:ascii="Wingdings" w:hAnsi="Wingdings" w:hint="default"/>
      </w:rPr>
    </w:lvl>
    <w:lvl w:ilvl="5" w:tplc="0E2ABBDA" w:tentative="1">
      <w:start w:val="1"/>
      <w:numFmt w:val="bullet"/>
      <w:lvlText w:val=""/>
      <w:lvlJc w:val="left"/>
      <w:pPr>
        <w:tabs>
          <w:tab w:val="num" w:pos="4320"/>
        </w:tabs>
        <w:ind w:left="4320" w:hanging="360"/>
      </w:pPr>
      <w:rPr>
        <w:rFonts w:ascii="Wingdings" w:hAnsi="Wingdings" w:hint="default"/>
      </w:rPr>
    </w:lvl>
    <w:lvl w:ilvl="6" w:tplc="40D6A150" w:tentative="1">
      <w:start w:val="1"/>
      <w:numFmt w:val="bullet"/>
      <w:lvlText w:val=""/>
      <w:lvlJc w:val="left"/>
      <w:pPr>
        <w:tabs>
          <w:tab w:val="num" w:pos="5040"/>
        </w:tabs>
        <w:ind w:left="5040" w:hanging="360"/>
      </w:pPr>
      <w:rPr>
        <w:rFonts w:ascii="Wingdings" w:hAnsi="Wingdings" w:hint="default"/>
      </w:rPr>
    </w:lvl>
    <w:lvl w:ilvl="7" w:tplc="292CC7DE" w:tentative="1">
      <w:start w:val="1"/>
      <w:numFmt w:val="bullet"/>
      <w:lvlText w:val=""/>
      <w:lvlJc w:val="left"/>
      <w:pPr>
        <w:tabs>
          <w:tab w:val="num" w:pos="5760"/>
        </w:tabs>
        <w:ind w:left="5760" w:hanging="360"/>
      </w:pPr>
      <w:rPr>
        <w:rFonts w:ascii="Wingdings" w:hAnsi="Wingdings" w:hint="default"/>
      </w:rPr>
    </w:lvl>
    <w:lvl w:ilvl="8" w:tplc="35488108"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5BE359E1"/>
    <w:multiLevelType w:val="hybridMultilevel"/>
    <w:tmpl w:val="C824C98E"/>
    <w:lvl w:ilvl="0" w:tplc="E4E6DA92">
      <w:start w:val="1"/>
      <w:numFmt w:val="bullet"/>
      <w:lvlText w:val=""/>
      <w:lvlJc w:val="left"/>
      <w:pPr>
        <w:tabs>
          <w:tab w:val="num" w:pos="720"/>
        </w:tabs>
        <w:ind w:left="720" w:hanging="360"/>
      </w:pPr>
      <w:rPr>
        <w:rFonts w:ascii="Wingdings" w:hAnsi="Wingdings" w:hint="default"/>
      </w:rPr>
    </w:lvl>
    <w:lvl w:ilvl="1" w:tplc="9F7CC72C" w:tentative="1">
      <w:start w:val="1"/>
      <w:numFmt w:val="bullet"/>
      <w:lvlText w:val=""/>
      <w:lvlJc w:val="left"/>
      <w:pPr>
        <w:tabs>
          <w:tab w:val="num" w:pos="1440"/>
        </w:tabs>
        <w:ind w:left="1440" w:hanging="360"/>
      </w:pPr>
      <w:rPr>
        <w:rFonts w:ascii="Wingdings" w:hAnsi="Wingdings" w:hint="default"/>
      </w:rPr>
    </w:lvl>
    <w:lvl w:ilvl="2" w:tplc="6FC8B188" w:tentative="1">
      <w:start w:val="1"/>
      <w:numFmt w:val="bullet"/>
      <w:lvlText w:val=""/>
      <w:lvlJc w:val="left"/>
      <w:pPr>
        <w:tabs>
          <w:tab w:val="num" w:pos="2160"/>
        </w:tabs>
        <w:ind w:left="2160" w:hanging="360"/>
      </w:pPr>
      <w:rPr>
        <w:rFonts w:ascii="Wingdings" w:hAnsi="Wingdings" w:hint="default"/>
      </w:rPr>
    </w:lvl>
    <w:lvl w:ilvl="3" w:tplc="215AD8AA" w:tentative="1">
      <w:start w:val="1"/>
      <w:numFmt w:val="bullet"/>
      <w:lvlText w:val=""/>
      <w:lvlJc w:val="left"/>
      <w:pPr>
        <w:tabs>
          <w:tab w:val="num" w:pos="2880"/>
        </w:tabs>
        <w:ind w:left="2880" w:hanging="360"/>
      </w:pPr>
      <w:rPr>
        <w:rFonts w:ascii="Wingdings" w:hAnsi="Wingdings" w:hint="default"/>
      </w:rPr>
    </w:lvl>
    <w:lvl w:ilvl="4" w:tplc="75E07C5C" w:tentative="1">
      <w:start w:val="1"/>
      <w:numFmt w:val="bullet"/>
      <w:lvlText w:val=""/>
      <w:lvlJc w:val="left"/>
      <w:pPr>
        <w:tabs>
          <w:tab w:val="num" w:pos="3600"/>
        </w:tabs>
        <w:ind w:left="3600" w:hanging="360"/>
      </w:pPr>
      <w:rPr>
        <w:rFonts w:ascii="Wingdings" w:hAnsi="Wingdings" w:hint="default"/>
      </w:rPr>
    </w:lvl>
    <w:lvl w:ilvl="5" w:tplc="47841046" w:tentative="1">
      <w:start w:val="1"/>
      <w:numFmt w:val="bullet"/>
      <w:lvlText w:val=""/>
      <w:lvlJc w:val="left"/>
      <w:pPr>
        <w:tabs>
          <w:tab w:val="num" w:pos="4320"/>
        </w:tabs>
        <w:ind w:left="4320" w:hanging="360"/>
      </w:pPr>
      <w:rPr>
        <w:rFonts w:ascii="Wingdings" w:hAnsi="Wingdings" w:hint="default"/>
      </w:rPr>
    </w:lvl>
    <w:lvl w:ilvl="6" w:tplc="BA968B8C" w:tentative="1">
      <w:start w:val="1"/>
      <w:numFmt w:val="bullet"/>
      <w:lvlText w:val=""/>
      <w:lvlJc w:val="left"/>
      <w:pPr>
        <w:tabs>
          <w:tab w:val="num" w:pos="5040"/>
        </w:tabs>
        <w:ind w:left="5040" w:hanging="360"/>
      </w:pPr>
      <w:rPr>
        <w:rFonts w:ascii="Wingdings" w:hAnsi="Wingdings" w:hint="default"/>
      </w:rPr>
    </w:lvl>
    <w:lvl w:ilvl="7" w:tplc="10724966" w:tentative="1">
      <w:start w:val="1"/>
      <w:numFmt w:val="bullet"/>
      <w:lvlText w:val=""/>
      <w:lvlJc w:val="left"/>
      <w:pPr>
        <w:tabs>
          <w:tab w:val="num" w:pos="5760"/>
        </w:tabs>
        <w:ind w:left="5760" w:hanging="360"/>
      </w:pPr>
      <w:rPr>
        <w:rFonts w:ascii="Wingdings" w:hAnsi="Wingdings" w:hint="default"/>
      </w:rPr>
    </w:lvl>
    <w:lvl w:ilvl="8" w:tplc="370E92DC"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79200745"/>
    <w:multiLevelType w:val="hybridMultilevel"/>
    <w:tmpl w:val="FF06380A"/>
    <w:lvl w:ilvl="0" w:tplc="04090001">
      <w:start w:val="1"/>
      <w:numFmt w:val="bullet"/>
      <w:lvlText w:val=""/>
      <w:lvlJc w:val="left"/>
      <w:pPr>
        <w:tabs>
          <w:tab w:val="num" w:pos="840"/>
        </w:tabs>
        <w:ind w:left="840" w:hanging="420"/>
      </w:pPr>
      <w:rPr>
        <w:rFonts w:ascii="Wingdings" w:hAnsi="Wingdings" w:hint="default"/>
      </w:rPr>
    </w:lvl>
    <w:lvl w:ilvl="1" w:tplc="0409000F">
      <w:start w:val="1"/>
      <w:numFmt w:val="decimal"/>
      <w:lvlText w:val="%2."/>
      <w:lvlJc w:val="left"/>
      <w:pPr>
        <w:tabs>
          <w:tab w:val="num" w:pos="1260"/>
        </w:tabs>
        <w:ind w:left="1260" w:hanging="420"/>
      </w:pPr>
      <w:rPr>
        <w:rFont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3" w15:restartNumberingAfterBreak="0">
    <w:nsid w:val="7BA65D20"/>
    <w:multiLevelType w:val="hybridMultilevel"/>
    <w:tmpl w:val="B47A33EC"/>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13"/>
  </w:num>
  <w:num w:numId="2">
    <w:abstractNumId w:val="2"/>
  </w:num>
  <w:num w:numId="3">
    <w:abstractNumId w:val="12"/>
  </w:num>
  <w:num w:numId="4">
    <w:abstractNumId w:val="8"/>
  </w:num>
  <w:num w:numId="5">
    <w:abstractNumId w:val="4"/>
  </w:num>
  <w:num w:numId="6">
    <w:abstractNumId w:val="7"/>
  </w:num>
  <w:num w:numId="7">
    <w:abstractNumId w:val="3"/>
  </w:num>
  <w:num w:numId="8">
    <w:abstractNumId w:val="9"/>
  </w:num>
  <w:num w:numId="9">
    <w:abstractNumId w:val="5"/>
  </w:num>
  <w:num w:numId="10">
    <w:abstractNumId w:val="0"/>
  </w:num>
  <w:num w:numId="11">
    <w:abstractNumId w:val="11"/>
  </w:num>
  <w:num w:numId="12">
    <w:abstractNumId w:val="6"/>
  </w:num>
  <w:num w:numId="13">
    <w:abstractNumId w:val="1"/>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bordersDoNotSurroundHeader/>
  <w:bordersDoNotSurroundFooter/>
  <w:proofState w:spelling="clean" w:grammar="clean"/>
  <w:defaultTabStop w:val="4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250034"/>
    <w:rsid w:val="00030D34"/>
    <w:rsid w:val="00045395"/>
    <w:rsid w:val="000E61B5"/>
    <w:rsid w:val="001166C4"/>
    <w:rsid w:val="001672D2"/>
    <w:rsid w:val="001C279F"/>
    <w:rsid w:val="00217E7F"/>
    <w:rsid w:val="0024625C"/>
    <w:rsid w:val="00250034"/>
    <w:rsid w:val="0028276D"/>
    <w:rsid w:val="002A4412"/>
    <w:rsid w:val="002E5B46"/>
    <w:rsid w:val="00304C64"/>
    <w:rsid w:val="00372515"/>
    <w:rsid w:val="0040233B"/>
    <w:rsid w:val="00456A4F"/>
    <w:rsid w:val="00462A64"/>
    <w:rsid w:val="0049255F"/>
    <w:rsid w:val="00504B76"/>
    <w:rsid w:val="0064372C"/>
    <w:rsid w:val="00651FA7"/>
    <w:rsid w:val="00661111"/>
    <w:rsid w:val="00741983"/>
    <w:rsid w:val="007738F7"/>
    <w:rsid w:val="00792D15"/>
    <w:rsid w:val="007E0F55"/>
    <w:rsid w:val="009834A4"/>
    <w:rsid w:val="009B7910"/>
    <w:rsid w:val="009D067B"/>
    <w:rsid w:val="009D2472"/>
    <w:rsid w:val="00A1156A"/>
    <w:rsid w:val="00A21A1E"/>
    <w:rsid w:val="00A42C93"/>
    <w:rsid w:val="00B61E12"/>
    <w:rsid w:val="00BE1EC4"/>
    <w:rsid w:val="00D10DF7"/>
    <w:rsid w:val="00E01C77"/>
    <w:rsid w:val="00E27548"/>
    <w:rsid w:val="00FE31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44082F"/>
  <w15:docId w15:val="{0B15E0AB-59B4-4DAB-8F62-381E2D740A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50034"/>
    <w:pPr>
      <w:widowControl w:val="0"/>
      <w:jc w:val="both"/>
    </w:pPr>
    <w:rPr>
      <w:rFonts w:ascii="Times New Roman" w:eastAsia="宋体" w:hAnsi="Times New Roman" w:cs="Times New Roman"/>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rsid w:val="00250034"/>
    <w:pPr>
      <w:tabs>
        <w:tab w:val="center" w:pos="4153"/>
        <w:tab w:val="right" w:pos="8306"/>
      </w:tabs>
      <w:snapToGrid w:val="0"/>
      <w:jc w:val="left"/>
    </w:pPr>
    <w:rPr>
      <w:sz w:val="18"/>
      <w:szCs w:val="18"/>
    </w:rPr>
  </w:style>
  <w:style w:type="character" w:customStyle="1" w:styleId="a4">
    <w:name w:val="页脚 字符"/>
    <w:basedOn w:val="a0"/>
    <w:link w:val="a3"/>
    <w:rsid w:val="00250034"/>
    <w:rPr>
      <w:rFonts w:ascii="Times New Roman" w:eastAsia="宋体" w:hAnsi="Times New Roman" w:cs="Times New Roman"/>
      <w:sz w:val="18"/>
      <w:szCs w:val="18"/>
    </w:rPr>
  </w:style>
  <w:style w:type="character" w:styleId="a5">
    <w:name w:val="page number"/>
    <w:basedOn w:val="a0"/>
    <w:rsid w:val="00250034"/>
  </w:style>
  <w:style w:type="paragraph" w:styleId="a6">
    <w:name w:val="List Paragraph"/>
    <w:basedOn w:val="a"/>
    <w:uiPriority w:val="34"/>
    <w:qFormat/>
    <w:rsid w:val="00A1156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396692">
      <w:bodyDiv w:val="1"/>
      <w:marLeft w:val="0"/>
      <w:marRight w:val="0"/>
      <w:marTop w:val="0"/>
      <w:marBottom w:val="0"/>
      <w:divBdr>
        <w:top w:val="none" w:sz="0" w:space="0" w:color="auto"/>
        <w:left w:val="none" w:sz="0" w:space="0" w:color="auto"/>
        <w:bottom w:val="none" w:sz="0" w:space="0" w:color="auto"/>
        <w:right w:val="none" w:sz="0" w:space="0" w:color="auto"/>
      </w:divBdr>
    </w:div>
    <w:div w:id="284047014">
      <w:bodyDiv w:val="1"/>
      <w:marLeft w:val="0"/>
      <w:marRight w:val="0"/>
      <w:marTop w:val="0"/>
      <w:marBottom w:val="0"/>
      <w:divBdr>
        <w:top w:val="none" w:sz="0" w:space="0" w:color="auto"/>
        <w:left w:val="none" w:sz="0" w:space="0" w:color="auto"/>
        <w:bottom w:val="none" w:sz="0" w:space="0" w:color="auto"/>
        <w:right w:val="none" w:sz="0" w:space="0" w:color="auto"/>
      </w:divBdr>
      <w:divsChild>
        <w:div w:id="98182230">
          <w:marLeft w:val="547"/>
          <w:marRight w:val="0"/>
          <w:marTop w:val="115"/>
          <w:marBottom w:val="0"/>
          <w:divBdr>
            <w:top w:val="none" w:sz="0" w:space="0" w:color="auto"/>
            <w:left w:val="none" w:sz="0" w:space="0" w:color="auto"/>
            <w:bottom w:val="none" w:sz="0" w:space="0" w:color="auto"/>
            <w:right w:val="none" w:sz="0" w:space="0" w:color="auto"/>
          </w:divBdr>
        </w:div>
      </w:divsChild>
    </w:div>
    <w:div w:id="555356964">
      <w:bodyDiv w:val="1"/>
      <w:marLeft w:val="0"/>
      <w:marRight w:val="0"/>
      <w:marTop w:val="0"/>
      <w:marBottom w:val="0"/>
      <w:divBdr>
        <w:top w:val="none" w:sz="0" w:space="0" w:color="auto"/>
        <w:left w:val="none" w:sz="0" w:space="0" w:color="auto"/>
        <w:bottom w:val="none" w:sz="0" w:space="0" w:color="auto"/>
        <w:right w:val="none" w:sz="0" w:space="0" w:color="auto"/>
      </w:divBdr>
      <w:divsChild>
        <w:div w:id="1041905912">
          <w:marLeft w:val="1166"/>
          <w:marRight w:val="0"/>
          <w:marTop w:val="96"/>
          <w:marBottom w:val="0"/>
          <w:divBdr>
            <w:top w:val="none" w:sz="0" w:space="0" w:color="auto"/>
            <w:left w:val="none" w:sz="0" w:space="0" w:color="auto"/>
            <w:bottom w:val="none" w:sz="0" w:space="0" w:color="auto"/>
            <w:right w:val="none" w:sz="0" w:space="0" w:color="auto"/>
          </w:divBdr>
        </w:div>
      </w:divsChild>
    </w:div>
    <w:div w:id="556013862">
      <w:bodyDiv w:val="1"/>
      <w:marLeft w:val="0"/>
      <w:marRight w:val="0"/>
      <w:marTop w:val="0"/>
      <w:marBottom w:val="0"/>
      <w:divBdr>
        <w:top w:val="none" w:sz="0" w:space="0" w:color="auto"/>
        <w:left w:val="none" w:sz="0" w:space="0" w:color="auto"/>
        <w:bottom w:val="none" w:sz="0" w:space="0" w:color="auto"/>
        <w:right w:val="none" w:sz="0" w:space="0" w:color="auto"/>
      </w:divBdr>
      <w:divsChild>
        <w:div w:id="1628775611">
          <w:marLeft w:val="547"/>
          <w:marRight w:val="0"/>
          <w:marTop w:val="154"/>
          <w:marBottom w:val="0"/>
          <w:divBdr>
            <w:top w:val="none" w:sz="0" w:space="0" w:color="auto"/>
            <w:left w:val="none" w:sz="0" w:space="0" w:color="auto"/>
            <w:bottom w:val="none" w:sz="0" w:space="0" w:color="auto"/>
            <w:right w:val="none" w:sz="0" w:space="0" w:color="auto"/>
          </w:divBdr>
        </w:div>
      </w:divsChild>
    </w:div>
    <w:div w:id="582375948">
      <w:bodyDiv w:val="1"/>
      <w:marLeft w:val="0"/>
      <w:marRight w:val="0"/>
      <w:marTop w:val="0"/>
      <w:marBottom w:val="0"/>
      <w:divBdr>
        <w:top w:val="none" w:sz="0" w:space="0" w:color="auto"/>
        <w:left w:val="none" w:sz="0" w:space="0" w:color="auto"/>
        <w:bottom w:val="none" w:sz="0" w:space="0" w:color="auto"/>
        <w:right w:val="none" w:sz="0" w:space="0" w:color="auto"/>
      </w:divBdr>
    </w:div>
    <w:div w:id="673071171">
      <w:bodyDiv w:val="1"/>
      <w:marLeft w:val="0"/>
      <w:marRight w:val="0"/>
      <w:marTop w:val="0"/>
      <w:marBottom w:val="0"/>
      <w:divBdr>
        <w:top w:val="none" w:sz="0" w:space="0" w:color="auto"/>
        <w:left w:val="none" w:sz="0" w:space="0" w:color="auto"/>
        <w:bottom w:val="none" w:sz="0" w:space="0" w:color="auto"/>
        <w:right w:val="none" w:sz="0" w:space="0" w:color="auto"/>
      </w:divBdr>
    </w:div>
    <w:div w:id="682827111">
      <w:bodyDiv w:val="1"/>
      <w:marLeft w:val="0"/>
      <w:marRight w:val="0"/>
      <w:marTop w:val="0"/>
      <w:marBottom w:val="0"/>
      <w:divBdr>
        <w:top w:val="none" w:sz="0" w:space="0" w:color="auto"/>
        <w:left w:val="none" w:sz="0" w:space="0" w:color="auto"/>
        <w:bottom w:val="none" w:sz="0" w:space="0" w:color="auto"/>
        <w:right w:val="none" w:sz="0" w:space="0" w:color="auto"/>
      </w:divBdr>
    </w:div>
    <w:div w:id="953827822">
      <w:bodyDiv w:val="1"/>
      <w:marLeft w:val="0"/>
      <w:marRight w:val="0"/>
      <w:marTop w:val="0"/>
      <w:marBottom w:val="0"/>
      <w:divBdr>
        <w:top w:val="none" w:sz="0" w:space="0" w:color="auto"/>
        <w:left w:val="none" w:sz="0" w:space="0" w:color="auto"/>
        <w:bottom w:val="none" w:sz="0" w:space="0" w:color="auto"/>
        <w:right w:val="none" w:sz="0" w:space="0" w:color="auto"/>
      </w:divBdr>
      <w:divsChild>
        <w:div w:id="1336570889">
          <w:marLeft w:val="547"/>
          <w:marRight w:val="0"/>
          <w:marTop w:val="115"/>
          <w:marBottom w:val="0"/>
          <w:divBdr>
            <w:top w:val="none" w:sz="0" w:space="0" w:color="auto"/>
            <w:left w:val="none" w:sz="0" w:space="0" w:color="auto"/>
            <w:bottom w:val="none" w:sz="0" w:space="0" w:color="auto"/>
            <w:right w:val="none" w:sz="0" w:space="0" w:color="auto"/>
          </w:divBdr>
        </w:div>
      </w:divsChild>
    </w:div>
    <w:div w:id="959915057">
      <w:bodyDiv w:val="1"/>
      <w:marLeft w:val="0"/>
      <w:marRight w:val="0"/>
      <w:marTop w:val="0"/>
      <w:marBottom w:val="0"/>
      <w:divBdr>
        <w:top w:val="none" w:sz="0" w:space="0" w:color="auto"/>
        <w:left w:val="none" w:sz="0" w:space="0" w:color="auto"/>
        <w:bottom w:val="none" w:sz="0" w:space="0" w:color="auto"/>
        <w:right w:val="none" w:sz="0" w:space="0" w:color="auto"/>
      </w:divBdr>
    </w:div>
    <w:div w:id="1033574693">
      <w:bodyDiv w:val="1"/>
      <w:marLeft w:val="0"/>
      <w:marRight w:val="0"/>
      <w:marTop w:val="0"/>
      <w:marBottom w:val="0"/>
      <w:divBdr>
        <w:top w:val="none" w:sz="0" w:space="0" w:color="auto"/>
        <w:left w:val="none" w:sz="0" w:space="0" w:color="auto"/>
        <w:bottom w:val="none" w:sz="0" w:space="0" w:color="auto"/>
        <w:right w:val="none" w:sz="0" w:space="0" w:color="auto"/>
      </w:divBdr>
      <w:divsChild>
        <w:div w:id="413279540">
          <w:marLeft w:val="547"/>
          <w:marRight w:val="0"/>
          <w:marTop w:val="154"/>
          <w:marBottom w:val="0"/>
          <w:divBdr>
            <w:top w:val="none" w:sz="0" w:space="0" w:color="auto"/>
            <w:left w:val="none" w:sz="0" w:space="0" w:color="auto"/>
            <w:bottom w:val="none" w:sz="0" w:space="0" w:color="auto"/>
            <w:right w:val="none" w:sz="0" w:space="0" w:color="auto"/>
          </w:divBdr>
        </w:div>
      </w:divsChild>
    </w:div>
    <w:div w:id="1098142392">
      <w:bodyDiv w:val="1"/>
      <w:marLeft w:val="0"/>
      <w:marRight w:val="0"/>
      <w:marTop w:val="0"/>
      <w:marBottom w:val="0"/>
      <w:divBdr>
        <w:top w:val="none" w:sz="0" w:space="0" w:color="auto"/>
        <w:left w:val="none" w:sz="0" w:space="0" w:color="auto"/>
        <w:bottom w:val="none" w:sz="0" w:space="0" w:color="auto"/>
        <w:right w:val="none" w:sz="0" w:space="0" w:color="auto"/>
      </w:divBdr>
    </w:div>
    <w:div w:id="1143542015">
      <w:bodyDiv w:val="1"/>
      <w:marLeft w:val="0"/>
      <w:marRight w:val="0"/>
      <w:marTop w:val="0"/>
      <w:marBottom w:val="0"/>
      <w:divBdr>
        <w:top w:val="none" w:sz="0" w:space="0" w:color="auto"/>
        <w:left w:val="none" w:sz="0" w:space="0" w:color="auto"/>
        <w:bottom w:val="none" w:sz="0" w:space="0" w:color="auto"/>
        <w:right w:val="none" w:sz="0" w:space="0" w:color="auto"/>
      </w:divBdr>
    </w:div>
    <w:div w:id="1394310996">
      <w:bodyDiv w:val="1"/>
      <w:marLeft w:val="0"/>
      <w:marRight w:val="0"/>
      <w:marTop w:val="0"/>
      <w:marBottom w:val="0"/>
      <w:divBdr>
        <w:top w:val="none" w:sz="0" w:space="0" w:color="auto"/>
        <w:left w:val="none" w:sz="0" w:space="0" w:color="auto"/>
        <w:bottom w:val="none" w:sz="0" w:space="0" w:color="auto"/>
        <w:right w:val="none" w:sz="0" w:space="0" w:color="auto"/>
      </w:divBdr>
    </w:div>
    <w:div w:id="1537692901">
      <w:bodyDiv w:val="1"/>
      <w:marLeft w:val="0"/>
      <w:marRight w:val="0"/>
      <w:marTop w:val="0"/>
      <w:marBottom w:val="0"/>
      <w:divBdr>
        <w:top w:val="none" w:sz="0" w:space="0" w:color="auto"/>
        <w:left w:val="none" w:sz="0" w:space="0" w:color="auto"/>
        <w:bottom w:val="none" w:sz="0" w:space="0" w:color="auto"/>
        <w:right w:val="none" w:sz="0" w:space="0" w:color="auto"/>
      </w:divBdr>
    </w:div>
    <w:div w:id="1657539254">
      <w:bodyDiv w:val="1"/>
      <w:marLeft w:val="0"/>
      <w:marRight w:val="0"/>
      <w:marTop w:val="0"/>
      <w:marBottom w:val="0"/>
      <w:divBdr>
        <w:top w:val="none" w:sz="0" w:space="0" w:color="auto"/>
        <w:left w:val="none" w:sz="0" w:space="0" w:color="auto"/>
        <w:bottom w:val="none" w:sz="0" w:space="0" w:color="auto"/>
        <w:right w:val="none" w:sz="0" w:space="0" w:color="auto"/>
      </w:divBdr>
    </w:div>
    <w:div w:id="1663661957">
      <w:bodyDiv w:val="1"/>
      <w:marLeft w:val="0"/>
      <w:marRight w:val="0"/>
      <w:marTop w:val="0"/>
      <w:marBottom w:val="0"/>
      <w:divBdr>
        <w:top w:val="none" w:sz="0" w:space="0" w:color="auto"/>
        <w:left w:val="none" w:sz="0" w:space="0" w:color="auto"/>
        <w:bottom w:val="none" w:sz="0" w:space="0" w:color="auto"/>
        <w:right w:val="none" w:sz="0" w:space="0" w:color="auto"/>
      </w:divBdr>
      <w:divsChild>
        <w:div w:id="1233783174">
          <w:marLeft w:val="1800"/>
          <w:marRight w:val="0"/>
          <w:marTop w:val="115"/>
          <w:marBottom w:val="0"/>
          <w:divBdr>
            <w:top w:val="none" w:sz="0" w:space="0" w:color="auto"/>
            <w:left w:val="none" w:sz="0" w:space="0" w:color="auto"/>
            <w:bottom w:val="none" w:sz="0" w:space="0" w:color="auto"/>
            <w:right w:val="none" w:sz="0" w:space="0" w:color="auto"/>
          </w:divBdr>
        </w:div>
      </w:divsChild>
    </w:div>
    <w:div w:id="1802647997">
      <w:bodyDiv w:val="1"/>
      <w:marLeft w:val="0"/>
      <w:marRight w:val="0"/>
      <w:marTop w:val="0"/>
      <w:marBottom w:val="0"/>
      <w:divBdr>
        <w:top w:val="none" w:sz="0" w:space="0" w:color="auto"/>
        <w:left w:val="none" w:sz="0" w:space="0" w:color="auto"/>
        <w:bottom w:val="none" w:sz="0" w:space="0" w:color="auto"/>
        <w:right w:val="none" w:sz="0" w:space="0" w:color="auto"/>
      </w:divBdr>
    </w:div>
    <w:div w:id="19141238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oleObject" Target="embeddings/oleObject1.bin"/><Relationship Id="rId26" Type="http://schemas.openxmlformats.org/officeDocument/2006/relationships/oleObject" Target="embeddings/oleObject5.bin"/><Relationship Id="rId3" Type="http://schemas.openxmlformats.org/officeDocument/2006/relationships/settings" Target="settings.xml"/><Relationship Id="rId21" Type="http://schemas.openxmlformats.org/officeDocument/2006/relationships/image" Target="media/image13.wmf"/><Relationship Id="rId34" Type="http://schemas.openxmlformats.org/officeDocument/2006/relationships/footer" Target="footer2.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wmf"/><Relationship Id="rId25" Type="http://schemas.openxmlformats.org/officeDocument/2006/relationships/image" Target="media/image15.wmf"/><Relationship Id="rId33"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oleObject" Target="embeddings/oleObject2.bin"/><Relationship Id="rId29" Type="http://schemas.openxmlformats.org/officeDocument/2006/relationships/image" Target="media/image1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oleObject" Target="embeddings/oleObject4.bin"/><Relationship Id="rId32" Type="http://schemas.openxmlformats.org/officeDocument/2006/relationships/image" Target="media/image19.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4.wmf"/><Relationship Id="rId28" Type="http://schemas.openxmlformats.org/officeDocument/2006/relationships/oleObject" Target="embeddings/oleObject6.bin"/><Relationship Id="rId36"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2.wmf"/><Relationship Id="rId31" Type="http://schemas.openxmlformats.org/officeDocument/2006/relationships/oleObject" Target="embeddings/oleObject7.bin"/><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oleObject" Target="embeddings/oleObject3.bin"/><Relationship Id="rId27" Type="http://schemas.openxmlformats.org/officeDocument/2006/relationships/image" Target="media/image16.wmf"/><Relationship Id="rId30" Type="http://schemas.openxmlformats.org/officeDocument/2006/relationships/image" Target="media/image18.wmf"/><Relationship Id="rId35" Type="http://schemas.openxmlformats.org/officeDocument/2006/relationships/fontTable" Target="fontTable.xml"/><Relationship Id="rId8"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1012</TotalTime>
  <Pages>7</Pages>
  <Words>336</Words>
  <Characters>1920</Characters>
  <Application>Microsoft Office Word</Application>
  <DocSecurity>0</DocSecurity>
  <Lines>16</Lines>
  <Paragraphs>4</Paragraphs>
  <ScaleCrop>false</ScaleCrop>
  <Company>Microsoft</Company>
  <LinksUpToDate>false</LinksUpToDate>
  <CharactersWithSpaces>2252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范 泽松</cp:lastModifiedBy>
  <cp:revision>1</cp:revision>
  <dcterms:created xsi:type="dcterms:W3CDTF">2012-11-06T10:13:00Z</dcterms:created>
  <dcterms:modified xsi:type="dcterms:W3CDTF">2021-06-09T16:47:00Z</dcterms:modified>
</cp:coreProperties>
</file>