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018" w:rsidRPr="001E7377" w:rsidRDefault="00CB4018" w:rsidP="00A438E0">
      <w:pPr>
        <w:pStyle w:val="1"/>
        <w:jc w:val="center"/>
      </w:pPr>
      <w:r w:rsidRPr="001E7377">
        <w:rPr>
          <w:rFonts w:hint="eastAsia"/>
        </w:rPr>
        <w:t>我国债券种类及其要素</w:t>
      </w:r>
    </w:p>
    <w:p w:rsidR="00CB4018" w:rsidRPr="001E7377" w:rsidRDefault="00CB4018" w:rsidP="001E7377">
      <w:pPr>
        <w:rPr>
          <w:sz w:val="24"/>
          <w:szCs w:val="24"/>
        </w:rPr>
      </w:pPr>
      <w:proofErr w:type="gramStart"/>
      <w:r w:rsidRPr="001E7377">
        <w:rPr>
          <w:sz w:val="24"/>
          <w:szCs w:val="24"/>
        </w:rPr>
        <w:t>债金所</w:t>
      </w:r>
      <w:proofErr w:type="gramEnd"/>
      <w:r w:rsidRPr="001E7377">
        <w:rPr>
          <w:sz w:val="24"/>
          <w:szCs w:val="24"/>
        </w:rPr>
        <w:t>资讯</w:t>
      </w:r>
      <w:r w:rsidR="001E7377" w:rsidRPr="001E7377">
        <w:rPr>
          <w:rFonts w:hint="eastAsia"/>
          <w:sz w:val="24"/>
          <w:szCs w:val="24"/>
        </w:rPr>
        <w:t xml:space="preserve">    </w:t>
      </w:r>
      <w:r w:rsidRPr="001E7377">
        <w:rPr>
          <w:sz w:val="24"/>
          <w:szCs w:val="24"/>
        </w:rPr>
        <w:t>百家号</w:t>
      </w:r>
      <w:r w:rsidR="001E7377" w:rsidRPr="001E7377">
        <w:rPr>
          <w:rFonts w:hint="eastAsia"/>
          <w:sz w:val="24"/>
          <w:szCs w:val="24"/>
        </w:rPr>
        <w:t>2018-</w:t>
      </w:r>
      <w:r w:rsidRPr="001E7377">
        <w:rPr>
          <w:sz w:val="24"/>
          <w:szCs w:val="24"/>
        </w:rPr>
        <w:t>01-19</w:t>
      </w:r>
      <w:r w:rsidR="001E7377" w:rsidRPr="001E7377">
        <w:rPr>
          <w:rFonts w:hint="eastAsia"/>
          <w:sz w:val="24"/>
          <w:szCs w:val="24"/>
        </w:rPr>
        <w:t xml:space="preserve">   </w:t>
      </w:r>
      <w:r w:rsidRPr="001E7377">
        <w:rPr>
          <w:sz w:val="24"/>
          <w:szCs w:val="24"/>
        </w:rPr>
        <w:t>18:46</w:t>
      </w:r>
    </w:p>
    <w:p w:rsidR="00CB4018" w:rsidRPr="001E7377" w:rsidRDefault="00CB4018" w:rsidP="001E7377">
      <w:pPr>
        <w:rPr>
          <w:sz w:val="24"/>
          <w:szCs w:val="24"/>
        </w:rPr>
      </w:pPr>
    </w:p>
    <w:p w:rsidR="00CB4018" w:rsidRPr="001E7377" w:rsidRDefault="00CB4018" w:rsidP="00A438E0">
      <w:pPr>
        <w:pStyle w:val="2"/>
      </w:pPr>
      <w:r w:rsidRPr="001E7377">
        <w:t>一、债券分类</w:t>
      </w:r>
      <w:r w:rsidRPr="001E7377">
        <w:t xml:space="preserve"> </w:t>
      </w:r>
    </w:p>
    <w:p w:rsidR="00CB4018" w:rsidRPr="001E7377" w:rsidRDefault="00CB4018" w:rsidP="001E7377">
      <w:pPr>
        <w:rPr>
          <w:sz w:val="24"/>
          <w:szCs w:val="24"/>
        </w:rPr>
      </w:pPr>
      <w:r w:rsidRPr="001E7377">
        <w:rPr>
          <w:sz w:val="24"/>
          <w:szCs w:val="24"/>
        </w:rPr>
        <w:t>按照信用风险，可将债券划分为利率债和信用债两大类。</w:t>
      </w:r>
    </w:p>
    <w:p w:rsidR="00CB4018" w:rsidRPr="001E7377" w:rsidRDefault="00CB4018" w:rsidP="001E7377">
      <w:pPr>
        <w:rPr>
          <w:sz w:val="24"/>
          <w:szCs w:val="24"/>
        </w:rPr>
      </w:pPr>
      <w:r w:rsidRPr="001E7377">
        <w:rPr>
          <w:sz w:val="24"/>
          <w:szCs w:val="24"/>
        </w:rPr>
        <w:t>利率债：发行人为国家或信用等级与国家相当的机构，因而债券信用风险极低，收益率变动主要和利率变动有关。利率债主要包括国债、地方政府债、政策性银行金融债、政府支持机构债（汇金债、铁道债）。</w:t>
      </w:r>
    </w:p>
    <w:p w:rsidR="00CB4018" w:rsidRPr="001E7377" w:rsidRDefault="00CB4018" w:rsidP="001E7377">
      <w:pPr>
        <w:rPr>
          <w:sz w:val="24"/>
          <w:szCs w:val="24"/>
        </w:rPr>
      </w:pPr>
      <w:r w:rsidRPr="001E7377">
        <w:rPr>
          <w:sz w:val="24"/>
          <w:szCs w:val="24"/>
        </w:rPr>
        <w:t>信用债：发行人没有国家信用背书，存在违约风险，发行人信用水平是影响债券收益率的重要因素。信用债主要包括金融债（银行债券和非</w:t>
      </w:r>
      <w:proofErr w:type="gramStart"/>
      <w:r w:rsidRPr="001E7377">
        <w:rPr>
          <w:sz w:val="24"/>
          <w:szCs w:val="24"/>
        </w:rPr>
        <w:t>银金融</w:t>
      </w:r>
      <w:proofErr w:type="gramEnd"/>
      <w:r w:rsidRPr="001E7377">
        <w:rPr>
          <w:sz w:val="24"/>
          <w:szCs w:val="24"/>
        </w:rPr>
        <w:t>债）、一般企业债（企业债、公司债、非金融企业债务融资工具）和资产支持证券。</w:t>
      </w:r>
    </w:p>
    <w:p w:rsidR="00CB4018" w:rsidRPr="00A438E0" w:rsidRDefault="00CB4018" w:rsidP="00A438E0">
      <w:pPr>
        <w:pStyle w:val="2"/>
      </w:pPr>
      <w:r w:rsidRPr="00A438E0">
        <w:t>二、利率债种类及其要素</w:t>
      </w:r>
    </w:p>
    <w:p w:rsidR="00CB4018" w:rsidRPr="001E7377" w:rsidRDefault="00CB4018" w:rsidP="00A438E0">
      <w:pPr>
        <w:pStyle w:val="3"/>
      </w:pPr>
      <w:r w:rsidRPr="001E7377">
        <w:t>（一）国债</w:t>
      </w:r>
    </w:p>
    <w:p w:rsidR="00CB4018" w:rsidRPr="001E7377" w:rsidRDefault="00CB4018" w:rsidP="001E7377">
      <w:pPr>
        <w:rPr>
          <w:sz w:val="24"/>
          <w:szCs w:val="24"/>
        </w:rPr>
      </w:pPr>
      <w:r w:rsidRPr="001E7377">
        <w:rPr>
          <w:sz w:val="24"/>
          <w:szCs w:val="24"/>
        </w:rPr>
        <w:t>定义：国债是中央政府为筹集财政资金而发行的一种政府债券，一般用于平衡财政支出、进行公共基础设施建设等。</w:t>
      </w:r>
    </w:p>
    <w:p w:rsidR="00CB4018" w:rsidRPr="001E7377" w:rsidRDefault="00CB4018" w:rsidP="001E7377">
      <w:pPr>
        <w:rPr>
          <w:sz w:val="24"/>
          <w:szCs w:val="24"/>
        </w:rPr>
      </w:pPr>
      <w:r w:rsidRPr="001E7377">
        <w:rPr>
          <w:sz w:val="24"/>
          <w:szCs w:val="24"/>
        </w:rPr>
        <w:t>发行主体：中央政府</w:t>
      </w:r>
    </w:p>
    <w:p w:rsidR="00CB4018" w:rsidRPr="001E7377" w:rsidRDefault="00CB4018" w:rsidP="001E7377">
      <w:pPr>
        <w:rPr>
          <w:sz w:val="24"/>
          <w:szCs w:val="24"/>
        </w:rPr>
      </w:pPr>
      <w:r w:rsidRPr="001E7377">
        <w:rPr>
          <w:sz w:val="24"/>
          <w:szCs w:val="24"/>
        </w:rPr>
        <w:t>审批部门：财政部</w:t>
      </w:r>
    </w:p>
    <w:p w:rsidR="00CB4018" w:rsidRPr="001E7377" w:rsidRDefault="00CB4018" w:rsidP="001E7377">
      <w:pPr>
        <w:rPr>
          <w:sz w:val="24"/>
          <w:szCs w:val="24"/>
        </w:rPr>
      </w:pPr>
      <w:r w:rsidRPr="001E7377">
        <w:rPr>
          <w:sz w:val="24"/>
          <w:szCs w:val="24"/>
        </w:rPr>
        <w:t>发行市场：跨市场（银行间和交易所）</w:t>
      </w:r>
    </w:p>
    <w:p w:rsidR="00CB4018" w:rsidRPr="00A438E0" w:rsidRDefault="00CB4018" w:rsidP="00A438E0">
      <w:pPr>
        <w:pStyle w:val="3"/>
      </w:pPr>
      <w:r w:rsidRPr="00A438E0">
        <w:t>（二）地方政府债</w:t>
      </w:r>
    </w:p>
    <w:p w:rsidR="00CB4018" w:rsidRPr="001E7377" w:rsidRDefault="00CB4018" w:rsidP="001E7377">
      <w:pPr>
        <w:rPr>
          <w:sz w:val="24"/>
          <w:szCs w:val="24"/>
        </w:rPr>
      </w:pPr>
      <w:r w:rsidRPr="001E7377">
        <w:rPr>
          <w:sz w:val="24"/>
          <w:szCs w:val="24"/>
        </w:rPr>
        <w:t>定义：地方政府发行的债券，发行债券的资金一般用于地方性公共基础设施的建设。</w:t>
      </w:r>
    </w:p>
    <w:p w:rsidR="00CB4018" w:rsidRPr="001E7377" w:rsidRDefault="00CB4018" w:rsidP="001E7377">
      <w:pPr>
        <w:rPr>
          <w:sz w:val="24"/>
          <w:szCs w:val="24"/>
        </w:rPr>
      </w:pPr>
      <w:r w:rsidRPr="001E7377">
        <w:rPr>
          <w:sz w:val="24"/>
          <w:szCs w:val="24"/>
        </w:rPr>
        <w:t>发行主体：地方政府</w:t>
      </w:r>
    </w:p>
    <w:p w:rsidR="00CB4018" w:rsidRPr="001E7377" w:rsidRDefault="00CB4018" w:rsidP="001E7377">
      <w:pPr>
        <w:rPr>
          <w:sz w:val="24"/>
          <w:szCs w:val="24"/>
        </w:rPr>
      </w:pPr>
      <w:r w:rsidRPr="001E7377">
        <w:rPr>
          <w:sz w:val="24"/>
          <w:szCs w:val="24"/>
        </w:rPr>
        <w:t>审批部门：财政部</w:t>
      </w:r>
    </w:p>
    <w:p w:rsidR="00CB4018" w:rsidRPr="001E7377" w:rsidRDefault="00CB4018" w:rsidP="001E7377">
      <w:pPr>
        <w:rPr>
          <w:sz w:val="24"/>
          <w:szCs w:val="24"/>
        </w:rPr>
      </w:pPr>
      <w:r w:rsidRPr="001E7377">
        <w:rPr>
          <w:sz w:val="24"/>
          <w:szCs w:val="24"/>
        </w:rPr>
        <w:t>发行市场：跨市场（银行间和交易所）</w:t>
      </w:r>
    </w:p>
    <w:p w:rsidR="00CB4018" w:rsidRPr="00A438E0" w:rsidRDefault="00CB4018" w:rsidP="00A438E0">
      <w:pPr>
        <w:pStyle w:val="3"/>
      </w:pPr>
      <w:r w:rsidRPr="00A438E0">
        <w:t>（三）政策性银行金融债</w:t>
      </w:r>
    </w:p>
    <w:p w:rsidR="00CB4018" w:rsidRPr="001E7377" w:rsidRDefault="00CB4018" w:rsidP="001E7377">
      <w:pPr>
        <w:rPr>
          <w:sz w:val="24"/>
          <w:szCs w:val="24"/>
        </w:rPr>
      </w:pPr>
      <w:r w:rsidRPr="001E7377">
        <w:rPr>
          <w:sz w:val="24"/>
          <w:szCs w:val="24"/>
        </w:rPr>
        <w:t>定义：是我国三大政策性银行（国家开发银行、中国农业发展银行、中国进出口银行）为筹集信贷资金而发行的债券，具有央行信用支撑，风险极低。是交易规模最大、流动性最高的债券种类。</w:t>
      </w:r>
    </w:p>
    <w:p w:rsidR="00CB4018" w:rsidRPr="001E7377" w:rsidRDefault="00CB4018" w:rsidP="001E7377">
      <w:pPr>
        <w:rPr>
          <w:sz w:val="24"/>
          <w:szCs w:val="24"/>
        </w:rPr>
      </w:pPr>
      <w:r w:rsidRPr="001E7377">
        <w:rPr>
          <w:sz w:val="24"/>
          <w:szCs w:val="24"/>
        </w:rPr>
        <w:lastRenderedPageBreak/>
        <w:t>简称：政金债、国开债、农发债、口行债</w:t>
      </w:r>
    </w:p>
    <w:p w:rsidR="00CB4018" w:rsidRPr="001E7377" w:rsidRDefault="00CB4018" w:rsidP="001E7377">
      <w:pPr>
        <w:rPr>
          <w:sz w:val="24"/>
          <w:szCs w:val="24"/>
        </w:rPr>
      </w:pPr>
      <w:r w:rsidRPr="001E7377">
        <w:rPr>
          <w:sz w:val="24"/>
          <w:szCs w:val="24"/>
        </w:rPr>
        <w:t>发行主体：国家开发银行、中国农业发展银行、中国进出口银行</w:t>
      </w:r>
    </w:p>
    <w:p w:rsidR="00CB4018" w:rsidRPr="001E7377" w:rsidRDefault="00CB4018" w:rsidP="001E7377">
      <w:pPr>
        <w:rPr>
          <w:sz w:val="24"/>
          <w:szCs w:val="24"/>
        </w:rPr>
      </w:pPr>
      <w:r w:rsidRPr="001E7377">
        <w:rPr>
          <w:sz w:val="24"/>
          <w:szCs w:val="24"/>
        </w:rPr>
        <w:t>审批部门：央行</w:t>
      </w:r>
    </w:p>
    <w:p w:rsidR="00CB4018" w:rsidRPr="001E7377" w:rsidRDefault="00CB4018" w:rsidP="001E7377">
      <w:pPr>
        <w:rPr>
          <w:sz w:val="24"/>
          <w:szCs w:val="24"/>
        </w:rPr>
      </w:pPr>
      <w:r w:rsidRPr="001E7377">
        <w:rPr>
          <w:sz w:val="24"/>
          <w:szCs w:val="24"/>
        </w:rPr>
        <w:t>发行市场：银行间债券市场</w:t>
      </w:r>
    </w:p>
    <w:p w:rsidR="00CB4018" w:rsidRPr="001E7377" w:rsidRDefault="00CB4018" w:rsidP="00A438E0">
      <w:pPr>
        <w:pStyle w:val="3"/>
      </w:pPr>
      <w:r w:rsidRPr="001E7377">
        <w:t>（四）政府支持机构债券</w:t>
      </w:r>
    </w:p>
    <w:p w:rsidR="00CB4018" w:rsidRPr="001E7377" w:rsidRDefault="00CB4018" w:rsidP="001E7377">
      <w:pPr>
        <w:rPr>
          <w:sz w:val="24"/>
          <w:szCs w:val="24"/>
        </w:rPr>
      </w:pPr>
      <w:r w:rsidRPr="001E7377">
        <w:rPr>
          <w:sz w:val="24"/>
          <w:szCs w:val="24"/>
        </w:rPr>
        <w:t>定义：目前我国政府支持机构证券有两个，一是中央汇金投资有限责任公司发行的债券，二是中国铁路总公司（原铁道部）发行的铁路建设债券。两者具有国家信用，享有超</w:t>
      </w:r>
      <w:r w:rsidRPr="001E7377">
        <w:rPr>
          <w:sz w:val="24"/>
          <w:szCs w:val="24"/>
        </w:rPr>
        <w:t>AAA</w:t>
      </w:r>
      <w:r w:rsidRPr="001E7377">
        <w:rPr>
          <w:sz w:val="24"/>
          <w:szCs w:val="24"/>
        </w:rPr>
        <w:t>评级。</w:t>
      </w:r>
    </w:p>
    <w:p w:rsidR="00CB4018" w:rsidRPr="001E7377" w:rsidRDefault="00CB4018" w:rsidP="001E7377">
      <w:pPr>
        <w:rPr>
          <w:sz w:val="24"/>
          <w:szCs w:val="24"/>
        </w:rPr>
      </w:pPr>
      <w:r w:rsidRPr="001E7377">
        <w:rPr>
          <w:sz w:val="24"/>
          <w:szCs w:val="24"/>
        </w:rPr>
        <w:t>简称：汇金债、铁道债</w:t>
      </w:r>
    </w:p>
    <w:p w:rsidR="00CB4018" w:rsidRPr="001E7377" w:rsidRDefault="00CB4018" w:rsidP="001E7377">
      <w:pPr>
        <w:rPr>
          <w:sz w:val="24"/>
          <w:szCs w:val="24"/>
        </w:rPr>
      </w:pPr>
      <w:r w:rsidRPr="001E7377">
        <w:rPr>
          <w:sz w:val="24"/>
          <w:szCs w:val="24"/>
        </w:rPr>
        <w:t>发行主体：中央汇金公司和中国铁道总公司</w:t>
      </w:r>
    </w:p>
    <w:p w:rsidR="00CB4018" w:rsidRPr="001E7377" w:rsidRDefault="00CB4018" w:rsidP="001E7377">
      <w:pPr>
        <w:rPr>
          <w:sz w:val="24"/>
          <w:szCs w:val="24"/>
        </w:rPr>
      </w:pPr>
      <w:r w:rsidRPr="001E7377">
        <w:rPr>
          <w:sz w:val="24"/>
          <w:szCs w:val="24"/>
        </w:rPr>
        <w:t>审批部门：国务院</w:t>
      </w:r>
    </w:p>
    <w:p w:rsidR="00CB4018" w:rsidRPr="001E7377" w:rsidRDefault="00CB4018" w:rsidP="001E7377">
      <w:pPr>
        <w:rPr>
          <w:sz w:val="24"/>
          <w:szCs w:val="24"/>
        </w:rPr>
      </w:pPr>
      <w:r w:rsidRPr="001E7377">
        <w:rPr>
          <w:sz w:val="24"/>
          <w:szCs w:val="24"/>
        </w:rPr>
        <w:t>发行市场：银行间债券市场</w:t>
      </w:r>
    </w:p>
    <w:p w:rsidR="00CB4018" w:rsidRPr="001E7377" w:rsidRDefault="00CB4018" w:rsidP="00A438E0">
      <w:pPr>
        <w:pStyle w:val="2"/>
      </w:pPr>
      <w:r w:rsidRPr="001E7377">
        <w:t>三、信用债种类及其要素</w:t>
      </w:r>
    </w:p>
    <w:p w:rsidR="00CB4018" w:rsidRPr="001E7377" w:rsidRDefault="00CB4018" w:rsidP="00A438E0">
      <w:pPr>
        <w:pStyle w:val="3"/>
      </w:pPr>
      <w:r w:rsidRPr="001E7377">
        <w:t>（一）一般企业债</w:t>
      </w:r>
    </w:p>
    <w:p w:rsidR="00CB4018" w:rsidRPr="001E7377" w:rsidRDefault="00CB4018" w:rsidP="001E7377">
      <w:pPr>
        <w:rPr>
          <w:sz w:val="24"/>
          <w:szCs w:val="24"/>
        </w:rPr>
      </w:pPr>
      <w:r w:rsidRPr="001E7377">
        <w:rPr>
          <w:sz w:val="24"/>
          <w:szCs w:val="24"/>
        </w:rPr>
        <w:t>我国信用债种类繁多，且采用多头监管方式，按照不同的监管机构，可大致分为三类：</w:t>
      </w:r>
    </w:p>
    <w:p w:rsidR="00CB4018" w:rsidRPr="001E7377" w:rsidRDefault="00CB4018" w:rsidP="001E7377">
      <w:pPr>
        <w:rPr>
          <w:sz w:val="24"/>
          <w:szCs w:val="24"/>
        </w:rPr>
      </w:pPr>
      <w:proofErr w:type="gramStart"/>
      <w:r w:rsidRPr="001E7377">
        <w:rPr>
          <w:sz w:val="24"/>
          <w:szCs w:val="24"/>
        </w:rPr>
        <w:t>发改委</w:t>
      </w:r>
      <w:proofErr w:type="gramEnd"/>
      <w:r w:rsidRPr="001E7377">
        <w:rPr>
          <w:sz w:val="24"/>
          <w:szCs w:val="24"/>
        </w:rPr>
        <w:t>监管的企业债，没有自己的交易市场，但可以在银行间和交易所同时挂牌交易，发行主体主要向政府投融资平台靠拢。</w:t>
      </w:r>
    </w:p>
    <w:p w:rsidR="00CB4018" w:rsidRPr="001E7377" w:rsidRDefault="00CB4018" w:rsidP="001E7377">
      <w:pPr>
        <w:rPr>
          <w:sz w:val="24"/>
          <w:szCs w:val="24"/>
        </w:rPr>
      </w:pPr>
      <w:r w:rsidRPr="001E7377">
        <w:rPr>
          <w:sz w:val="24"/>
          <w:szCs w:val="24"/>
        </w:rPr>
        <w:t>证监会监管的公司债，交易所市场发行，发行利率较高，发行主体向</w:t>
      </w:r>
      <w:r w:rsidRPr="001E7377">
        <w:rPr>
          <w:sz w:val="24"/>
          <w:szCs w:val="24"/>
        </w:rPr>
        <w:t>“</w:t>
      </w:r>
      <w:r w:rsidRPr="001E7377">
        <w:rPr>
          <w:sz w:val="24"/>
          <w:szCs w:val="24"/>
        </w:rPr>
        <w:t>次优</w:t>
      </w:r>
      <w:r w:rsidRPr="001E7377">
        <w:rPr>
          <w:sz w:val="24"/>
          <w:szCs w:val="24"/>
        </w:rPr>
        <w:t>”</w:t>
      </w:r>
      <w:r w:rsidRPr="001E7377">
        <w:rPr>
          <w:sz w:val="24"/>
          <w:szCs w:val="24"/>
        </w:rPr>
        <w:t>企业靠拢。</w:t>
      </w:r>
    </w:p>
    <w:p w:rsidR="00CB4018" w:rsidRPr="001E7377" w:rsidRDefault="00CB4018" w:rsidP="001E7377">
      <w:pPr>
        <w:rPr>
          <w:sz w:val="24"/>
          <w:szCs w:val="24"/>
        </w:rPr>
      </w:pPr>
      <w:r w:rsidRPr="001E7377">
        <w:rPr>
          <w:sz w:val="24"/>
          <w:szCs w:val="24"/>
        </w:rPr>
        <w:t>央行监管，银行间交易商协会注册发行的非金融企业债务融资工具（短融、超短融、中票、</w:t>
      </w:r>
      <w:r w:rsidRPr="001E7377">
        <w:rPr>
          <w:sz w:val="24"/>
          <w:szCs w:val="24"/>
        </w:rPr>
        <w:t>PPN</w:t>
      </w:r>
      <w:r w:rsidRPr="001E7377">
        <w:rPr>
          <w:sz w:val="24"/>
          <w:szCs w:val="24"/>
        </w:rPr>
        <w:t>等），一次注册，多次发行，两年有效，两年后如需再次发行仅用备案。优质企业尤其</w:t>
      </w:r>
      <w:proofErr w:type="gramStart"/>
      <w:r w:rsidRPr="001E7377">
        <w:rPr>
          <w:sz w:val="24"/>
          <w:szCs w:val="24"/>
        </w:rPr>
        <w:t>是央企多</w:t>
      </w:r>
      <w:proofErr w:type="gramEnd"/>
      <w:r w:rsidRPr="001E7377">
        <w:rPr>
          <w:sz w:val="24"/>
          <w:szCs w:val="24"/>
        </w:rPr>
        <w:t>选择这一途径，目前占全部企业直接债务融资的</w:t>
      </w:r>
      <w:r w:rsidRPr="001E7377">
        <w:rPr>
          <w:sz w:val="24"/>
          <w:szCs w:val="24"/>
        </w:rPr>
        <w:t>80%</w:t>
      </w:r>
      <w:r w:rsidRPr="001E7377">
        <w:rPr>
          <w:sz w:val="24"/>
          <w:szCs w:val="24"/>
        </w:rPr>
        <w:t>以上。</w:t>
      </w:r>
    </w:p>
    <w:p w:rsidR="00CB4018" w:rsidRPr="001E7377" w:rsidRDefault="00CB4018" w:rsidP="00A438E0">
      <w:pPr>
        <w:pStyle w:val="4"/>
      </w:pPr>
      <w:r w:rsidRPr="001E7377">
        <w:t>（</w:t>
      </w:r>
      <w:r w:rsidRPr="001E7377">
        <w:t>1</w:t>
      </w:r>
      <w:r w:rsidRPr="001E7377">
        <w:t>）企业债</w:t>
      </w:r>
    </w:p>
    <w:p w:rsidR="00CB4018" w:rsidRPr="001E7377" w:rsidRDefault="00CB4018" w:rsidP="001E7377">
      <w:pPr>
        <w:rPr>
          <w:sz w:val="24"/>
          <w:szCs w:val="24"/>
        </w:rPr>
      </w:pPr>
      <w:r w:rsidRPr="001E7377">
        <w:rPr>
          <w:sz w:val="24"/>
          <w:szCs w:val="24"/>
        </w:rPr>
        <w:t>定义：指具有法人资格的企业发行的债券，发行主体多为国企，多为非上市公司。根据发行主体可分为城投债（发行人为城投平台类公司，是企业债的主体）和产业债。</w:t>
      </w:r>
    </w:p>
    <w:p w:rsidR="00CB4018" w:rsidRPr="001E7377" w:rsidRDefault="00CB4018" w:rsidP="001E7377">
      <w:pPr>
        <w:rPr>
          <w:sz w:val="24"/>
          <w:szCs w:val="24"/>
        </w:rPr>
      </w:pPr>
      <w:r w:rsidRPr="001E7377">
        <w:rPr>
          <w:sz w:val="24"/>
          <w:szCs w:val="24"/>
        </w:rPr>
        <w:t>期限：</w:t>
      </w:r>
      <w:r w:rsidRPr="001E7377">
        <w:rPr>
          <w:sz w:val="24"/>
          <w:szCs w:val="24"/>
        </w:rPr>
        <w:t>1</w:t>
      </w:r>
      <w:r w:rsidRPr="001E7377">
        <w:rPr>
          <w:sz w:val="24"/>
          <w:szCs w:val="24"/>
        </w:rPr>
        <w:t>年以上，多在</w:t>
      </w:r>
      <w:r w:rsidRPr="001E7377">
        <w:rPr>
          <w:sz w:val="24"/>
          <w:szCs w:val="24"/>
        </w:rPr>
        <w:t>3-10</w:t>
      </w:r>
      <w:r w:rsidRPr="001E7377">
        <w:rPr>
          <w:sz w:val="24"/>
          <w:szCs w:val="24"/>
        </w:rPr>
        <w:t>年，</w:t>
      </w:r>
      <w:r w:rsidRPr="001E7377">
        <w:rPr>
          <w:sz w:val="24"/>
          <w:szCs w:val="24"/>
        </w:rPr>
        <w:t>7</w:t>
      </w:r>
      <w:r w:rsidRPr="001E7377">
        <w:rPr>
          <w:sz w:val="24"/>
          <w:szCs w:val="24"/>
        </w:rPr>
        <w:t>年为主</w:t>
      </w:r>
    </w:p>
    <w:p w:rsidR="00CB4018" w:rsidRPr="001E7377" w:rsidRDefault="00CB4018" w:rsidP="001E7377">
      <w:pPr>
        <w:rPr>
          <w:sz w:val="24"/>
          <w:szCs w:val="24"/>
        </w:rPr>
      </w:pPr>
      <w:r w:rsidRPr="001E7377">
        <w:rPr>
          <w:sz w:val="24"/>
          <w:szCs w:val="24"/>
        </w:rPr>
        <w:t>发行主体：具有法人资格的企业</w:t>
      </w:r>
    </w:p>
    <w:p w:rsidR="00CB4018" w:rsidRPr="001E7377" w:rsidRDefault="00CB4018" w:rsidP="001E7377">
      <w:pPr>
        <w:rPr>
          <w:sz w:val="24"/>
          <w:szCs w:val="24"/>
        </w:rPr>
      </w:pPr>
      <w:r w:rsidRPr="001E7377">
        <w:rPr>
          <w:sz w:val="24"/>
          <w:szCs w:val="24"/>
        </w:rPr>
        <w:t>评级要求：</w:t>
      </w:r>
      <w:r w:rsidRPr="001E7377">
        <w:rPr>
          <w:sz w:val="24"/>
          <w:szCs w:val="24"/>
        </w:rPr>
        <w:t>AA-</w:t>
      </w:r>
      <w:r w:rsidRPr="001E7377">
        <w:rPr>
          <w:sz w:val="24"/>
          <w:szCs w:val="24"/>
        </w:rPr>
        <w:t>以上</w:t>
      </w:r>
    </w:p>
    <w:p w:rsidR="00CB4018" w:rsidRPr="001E7377" w:rsidRDefault="00CB4018" w:rsidP="001E7377">
      <w:pPr>
        <w:rPr>
          <w:sz w:val="24"/>
          <w:szCs w:val="24"/>
        </w:rPr>
      </w:pPr>
      <w:r w:rsidRPr="001E7377">
        <w:rPr>
          <w:sz w:val="24"/>
          <w:szCs w:val="24"/>
        </w:rPr>
        <w:t>发行市场：可在单个市场上市交易，也可以跨市场上市交易。目前跨市场是主流形式，占比达</w:t>
      </w:r>
      <w:r w:rsidRPr="001E7377">
        <w:rPr>
          <w:sz w:val="24"/>
          <w:szCs w:val="24"/>
        </w:rPr>
        <w:t xml:space="preserve"> 80%</w:t>
      </w:r>
      <w:r w:rsidRPr="001E7377">
        <w:rPr>
          <w:sz w:val="24"/>
          <w:szCs w:val="24"/>
        </w:rPr>
        <w:t>以上。</w:t>
      </w:r>
    </w:p>
    <w:p w:rsidR="00CB4018" w:rsidRPr="00A438E0" w:rsidRDefault="00CB4018" w:rsidP="00A438E0">
      <w:pPr>
        <w:pStyle w:val="4"/>
      </w:pPr>
      <w:r w:rsidRPr="00A438E0">
        <w:lastRenderedPageBreak/>
        <w:t>（</w:t>
      </w:r>
      <w:r w:rsidRPr="00A438E0">
        <w:t>2</w:t>
      </w:r>
      <w:r w:rsidRPr="00A438E0">
        <w:t>）公司债</w:t>
      </w:r>
    </w:p>
    <w:p w:rsidR="00CB4018" w:rsidRPr="001E7377" w:rsidRDefault="00CB4018" w:rsidP="001E7377">
      <w:pPr>
        <w:rPr>
          <w:sz w:val="24"/>
          <w:szCs w:val="24"/>
        </w:rPr>
      </w:pPr>
      <w:r w:rsidRPr="001E7377">
        <w:rPr>
          <w:sz w:val="24"/>
          <w:szCs w:val="24"/>
        </w:rPr>
        <w:t>定义：有限责任公司和股份有限公司发行的债券。根据发行对象的不同，可细分成三类：</w:t>
      </w:r>
    </w:p>
    <w:p w:rsidR="00CB4018" w:rsidRPr="001E7377" w:rsidRDefault="00CB4018" w:rsidP="001E7377">
      <w:pPr>
        <w:rPr>
          <w:sz w:val="24"/>
          <w:szCs w:val="24"/>
        </w:rPr>
      </w:pPr>
      <w:r w:rsidRPr="001E7377">
        <w:rPr>
          <w:sz w:val="24"/>
          <w:szCs w:val="24"/>
        </w:rPr>
        <w:t>大公募：面向公众投资者，需由证监会核准，债券信用评级达到</w:t>
      </w:r>
      <w:r w:rsidRPr="001E7377">
        <w:rPr>
          <w:sz w:val="24"/>
          <w:szCs w:val="24"/>
        </w:rPr>
        <w:t>AAA</w:t>
      </w:r>
      <w:r w:rsidRPr="001E7377">
        <w:rPr>
          <w:sz w:val="24"/>
          <w:szCs w:val="24"/>
        </w:rPr>
        <w:t>。</w:t>
      </w:r>
    </w:p>
    <w:p w:rsidR="00CB4018" w:rsidRPr="001E7377" w:rsidRDefault="00CB4018" w:rsidP="001E7377">
      <w:pPr>
        <w:rPr>
          <w:sz w:val="24"/>
          <w:szCs w:val="24"/>
        </w:rPr>
      </w:pPr>
      <w:r w:rsidRPr="001E7377">
        <w:rPr>
          <w:sz w:val="24"/>
          <w:szCs w:val="24"/>
        </w:rPr>
        <w:t>小公募：仅面向合格投资者，交易所审批。</w:t>
      </w:r>
    </w:p>
    <w:p w:rsidR="00CB4018" w:rsidRPr="001E7377" w:rsidRDefault="00CB4018" w:rsidP="001E7377">
      <w:pPr>
        <w:rPr>
          <w:sz w:val="24"/>
          <w:szCs w:val="24"/>
        </w:rPr>
      </w:pPr>
      <w:r w:rsidRPr="001E7377">
        <w:rPr>
          <w:sz w:val="24"/>
          <w:szCs w:val="24"/>
        </w:rPr>
        <w:t>私募：仅面向合格投资者，不超过</w:t>
      </w:r>
      <w:r w:rsidRPr="001E7377">
        <w:rPr>
          <w:sz w:val="24"/>
          <w:szCs w:val="24"/>
        </w:rPr>
        <w:t>200</w:t>
      </w:r>
      <w:r w:rsidRPr="001E7377">
        <w:rPr>
          <w:sz w:val="24"/>
          <w:szCs w:val="24"/>
        </w:rPr>
        <w:t>人，交易所备案。</w:t>
      </w:r>
    </w:p>
    <w:p w:rsidR="00CB4018" w:rsidRPr="001E7377" w:rsidRDefault="00CB4018" w:rsidP="001E7377">
      <w:pPr>
        <w:rPr>
          <w:sz w:val="24"/>
          <w:szCs w:val="24"/>
        </w:rPr>
      </w:pPr>
      <w:r w:rsidRPr="001E7377">
        <w:rPr>
          <w:sz w:val="24"/>
          <w:szCs w:val="24"/>
        </w:rPr>
        <w:t>期限：</w:t>
      </w:r>
      <w:r w:rsidRPr="001E7377">
        <w:rPr>
          <w:sz w:val="24"/>
          <w:szCs w:val="24"/>
        </w:rPr>
        <w:t>1</w:t>
      </w:r>
      <w:r w:rsidRPr="001E7377">
        <w:rPr>
          <w:sz w:val="24"/>
          <w:szCs w:val="24"/>
        </w:rPr>
        <w:t>年以上，</w:t>
      </w:r>
      <w:r w:rsidRPr="001E7377">
        <w:rPr>
          <w:sz w:val="24"/>
          <w:szCs w:val="24"/>
        </w:rPr>
        <w:t>3-5</w:t>
      </w:r>
      <w:r w:rsidRPr="001E7377">
        <w:rPr>
          <w:sz w:val="24"/>
          <w:szCs w:val="24"/>
        </w:rPr>
        <w:t>年为主</w:t>
      </w:r>
    </w:p>
    <w:p w:rsidR="00CB4018" w:rsidRPr="001E7377" w:rsidRDefault="00CB4018" w:rsidP="001E7377">
      <w:pPr>
        <w:rPr>
          <w:sz w:val="24"/>
          <w:szCs w:val="24"/>
        </w:rPr>
      </w:pPr>
      <w:r w:rsidRPr="001E7377">
        <w:rPr>
          <w:sz w:val="24"/>
          <w:szCs w:val="24"/>
        </w:rPr>
        <w:t>发行主体：所有公司制法人（除地方融资平台），以地方国企、非上市公司为主</w:t>
      </w:r>
    </w:p>
    <w:p w:rsidR="00CB4018" w:rsidRPr="001E7377" w:rsidRDefault="00CB4018" w:rsidP="001E7377">
      <w:pPr>
        <w:rPr>
          <w:sz w:val="24"/>
          <w:szCs w:val="24"/>
        </w:rPr>
      </w:pPr>
      <w:r w:rsidRPr="001E7377">
        <w:rPr>
          <w:sz w:val="24"/>
          <w:szCs w:val="24"/>
        </w:rPr>
        <w:t>发行市场：沪深交易所（公募）、地方股权交易所（私募）</w:t>
      </w:r>
    </w:p>
    <w:p w:rsidR="00CB4018" w:rsidRPr="001E7377" w:rsidRDefault="00CB4018" w:rsidP="00A438E0">
      <w:pPr>
        <w:pStyle w:val="4"/>
      </w:pPr>
      <w:r w:rsidRPr="001E7377">
        <w:t>（</w:t>
      </w:r>
      <w:r w:rsidRPr="001E7377">
        <w:t>3</w:t>
      </w:r>
      <w:r w:rsidRPr="001E7377">
        <w:t>）非金融企业债务融资工具</w:t>
      </w:r>
    </w:p>
    <w:p w:rsidR="00CB4018" w:rsidRPr="001E7377" w:rsidRDefault="00CB4018" w:rsidP="001E7377">
      <w:pPr>
        <w:rPr>
          <w:sz w:val="24"/>
          <w:szCs w:val="24"/>
        </w:rPr>
      </w:pPr>
      <w:r w:rsidRPr="001E7377">
        <w:rPr>
          <w:sz w:val="24"/>
          <w:szCs w:val="24"/>
        </w:rPr>
        <w:t>定义：是指具有法人资格的非金融企业在银行间债券市场按照计划分期发行的，约定期限内还本付息的债务融资工具。最大特点是一次注册，多次发行，有效期</w:t>
      </w:r>
      <w:r w:rsidRPr="001E7377">
        <w:rPr>
          <w:sz w:val="24"/>
          <w:szCs w:val="24"/>
        </w:rPr>
        <w:t>2</w:t>
      </w:r>
      <w:r w:rsidRPr="001E7377">
        <w:rPr>
          <w:sz w:val="24"/>
          <w:szCs w:val="24"/>
        </w:rPr>
        <w:t>年，是目前企业在债券市场上融资的主要渠道。非金融企业债务融资工具可具体分为</w:t>
      </w:r>
      <w:r w:rsidRPr="001E7377">
        <w:rPr>
          <w:sz w:val="24"/>
          <w:szCs w:val="24"/>
        </w:rPr>
        <w:t>5</w:t>
      </w:r>
      <w:r w:rsidRPr="001E7377">
        <w:rPr>
          <w:sz w:val="24"/>
          <w:szCs w:val="24"/>
        </w:rPr>
        <w:t>种：</w:t>
      </w:r>
    </w:p>
    <w:p w:rsidR="00CB4018" w:rsidRPr="001E7377" w:rsidRDefault="00CB4018" w:rsidP="001E7377">
      <w:pPr>
        <w:rPr>
          <w:sz w:val="24"/>
          <w:szCs w:val="24"/>
        </w:rPr>
      </w:pPr>
      <w:r w:rsidRPr="001E7377">
        <w:rPr>
          <w:sz w:val="24"/>
          <w:szCs w:val="24"/>
        </w:rPr>
        <w:drawing>
          <wp:inline distT="0" distB="0" distL="0" distR="0">
            <wp:extent cx="6096000" cy="3590925"/>
            <wp:effectExtent l="19050" t="0" r="0" b="0"/>
            <wp:docPr id="3" name="图片 3" descr="https://ss1.baidu.com/6ONXsjip0QIZ8tyhnq/it/u=603889870,1060992244&amp;fm=173&amp;s=A912C41017585DCC4ED475D30300E0BA&amp;w=640&amp;h=377&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1.baidu.com/6ONXsjip0QIZ8tyhnq/it/u=603889870,1060992244&amp;fm=173&amp;s=A912C41017585DCC4ED475D30300E0BA&amp;w=640&amp;h=377&amp;img.JPEG"/>
                    <pic:cNvPicPr>
                      <a:picLocks noChangeAspect="1" noChangeArrowheads="1"/>
                    </pic:cNvPicPr>
                  </pic:nvPicPr>
                  <pic:blipFill>
                    <a:blip r:embed="rId4" cstate="print"/>
                    <a:srcRect/>
                    <a:stretch>
                      <a:fillRect/>
                    </a:stretch>
                  </pic:blipFill>
                  <pic:spPr bwMode="auto">
                    <a:xfrm>
                      <a:off x="0" y="0"/>
                      <a:ext cx="6096000" cy="3590925"/>
                    </a:xfrm>
                    <a:prstGeom prst="rect">
                      <a:avLst/>
                    </a:prstGeom>
                    <a:noFill/>
                    <a:ln w="9525">
                      <a:noFill/>
                      <a:miter lim="800000"/>
                      <a:headEnd/>
                      <a:tailEnd/>
                    </a:ln>
                  </pic:spPr>
                </pic:pic>
              </a:graphicData>
            </a:graphic>
          </wp:inline>
        </w:drawing>
      </w:r>
    </w:p>
    <w:p w:rsidR="00CB4018" w:rsidRPr="00A438E0" w:rsidRDefault="00CB4018" w:rsidP="00A438E0">
      <w:pPr>
        <w:pStyle w:val="3"/>
      </w:pPr>
      <w:r w:rsidRPr="00A438E0">
        <w:t>（二）资产支持证券</w:t>
      </w:r>
    </w:p>
    <w:p w:rsidR="00CB4018" w:rsidRPr="001E7377" w:rsidRDefault="00CB4018" w:rsidP="001E7377">
      <w:pPr>
        <w:rPr>
          <w:sz w:val="24"/>
          <w:szCs w:val="24"/>
        </w:rPr>
      </w:pPr>
      <w:r w:rsidRPr="001E7377">
        <w:rPr>
          <w:sz w:val="24"/>
          <w:szCs w:val="24"/>
        </w:rPr>
        <w:t>定义：资产证券化是指发起人将未来能产生现金流的存量资产组合，出售给一个特殊目的载体（</w:t>
      </w:r>
      <w:r w:rsidRPr="001E7377">
        <w:rPr>
          <w:sz w:val="24"/>
          <w:szCs w:val="24"/>
        </w:rPr>
        <w:t>SPV</w:t>
      </w:r>
      <w:r w:rsidRPr="001E7377">
        <w:rPr>
          <w:sz w:val="24"/>
          <w:szCs w:val="24"/>
        </w:rPr>
        <w:t>），实现风险隔离，在信用增级后，由</w:t>
      </w:r>
      <w:r w:rsidRPr="001E7377">
        <w:rPr>
          <w:sz w:val="24"/>
          <w:szCs w:val="24"/>
        </w:rPr>
        <w:t>SPV</w:t>
      </w:r>
      <w:r w:rsidRPr="001E7377">
        <w:rPr>
          <w:sz w:val="24"/>
          <w:szCs w:val="24"/>
        </w:rPr>
        <w:t>向投资人发行以该资产组合本身为支付保证和信用基础的证券，将缺乏流动性的金融资产变成具有</w:t>
      </w:r>
      <w:r w:rsidRPr="001E7377">
        <w:rPr>
          <w:sz w:val="24"/>
          <w:szCs w:val="24"/>
        </w:rPr>
        <w:lastRenderedPageBreak/>
        <w:t>流通性的金融产品。</w:t>
      </w:r>
    </w:p>
    <w:p w:rsidR="00CB4018" w:rsidRPr="001E7377" w:rsidRDefault="00CB4018" w:rsidP="001E7377">
      <w:pPr>
        <w:rPr>
          <w:sz w:val="24"/>
          <w:szCs w:val="24"/>
        </w:rPr>
      </w:pPr>
      <w:r w:rsidRPr="001E7377">
        <w:rPr>
          <w:sz w:val="24"/>
          <w:szCs w:val="24"/>
        </w:rPr>
        <w:t>按照本息偿还顺序，资产支持证券一般分为优先</w:t>
      </w:r>
      <w:r w:rsidRPr="001E7377">
        <w:rPr>
          <w:sz w:val="24"/>
          <w:szCs w:val="24"/>
        </w:rPr>
        <w:t>A</w:t>
      </w:r>
      <w:r w:rsidRPr="001E7377">
        <w:rPr>
          <w:sz w:val="24"/>
          <w:szCs w:val="24"/>
        </w:rPr>
        <w:t>、优先</w:t>
      </w:r>
      <w:r w:rsidRPr="001E7377">
        <w:rPr>
          <w:sz w:val="24"/>
          <w:szCs w:val="24"/>
        </w:rPr>
        <w:t>B</w:t>
      </w:r>
      <w:r w:rsidRPr="001E7377">
        <w:rPr>
          <w:sz w:val="24"/>
          <w:szCs w:val="24"/>
        </w:rPr>
        <w:t>和次级证券，优先级约定固定利率或浮动利率，</w:t>
      </w:r>
      <w:proofErr w:type="gramStart"/>
      <w:r w:rsidRPr="001E7377">
        <w:rPr>
          <w:sz w:val="24"/>
          <w:szCs w:val="24"/>
        </w:rPr>
        <w:t>次级不</w:t>
      </w:r>
      <w:proofErr w:type="gramEnd"/>
      <w:r w:rsidRPr="001E7377">
        <w:rPr>
          <w:sz w:val="24"/>
          <w:szCs w:val="24"/>
        </w:rPr>
        <w:t>约定收益率。</w:t>
      </w:r>
      <w:proofErr w:type="gramStart"/>
      <w:r w:rsidRPr="001E7377">
        <w:rPr>
          <w:sz w:val="24"/>
          <w:szCs w:val="24"/>
        </w:rPr>
        <w:t>若项目</w:t>
      </w:r>
      <w:proofErr w:type="gramEnd"/>
      <w:r w:rsidRPr="001E7377">
        <w:rPr>
          <w:sz w:val="24"/>
          <w:szCs w:val="24"/>
        </w:rPr>
        <w:t>收益高于预期，支付优先级本息后的收益归属于次级持有者。由于优先级收益和期限基本可以确定，因此相当于固定收益产品。</w:t>
      </w:r>
    </w:p>
    <w:p w:rsidR="00CB4018" w:rsidRPr="001E7377" w:rsidRDefault="00CB4018" w:rsidP="001E7377">
      <w:pPr>
        <w:rPr>
          <w:sz w:val="24"/>
          <w:szCs w:val="24"/>
        </w:rPr>
      </w:pPr>
      <w:r w:rsidRPr="001E7377">
        <w:rPr>
          <w:sz w:val="24"/>
          <w:szCs w:val="24"/>
        </w:rPr>
        <w:t>按照监管部门划分，资产证券化分为三类：</w:t>
      </w:r>
    </w:p>
    <w:p w:rsidR="00CB4018" w:rsidRPr="001E7377" w:rsidRDefault="00CB4018" w:rsidP="001E7377">
      <w:pPr>
        <w:rPr>
          <w:sz w:val="24"/>
          <w:szCs w:val="24"/>
        </w:rPr>
      </w:pPr>
      <w:r w:rsidRPr="001E7377">
        <w:rPr>
          <w:sz w:val="24"/>
          <w:szCs w:val="24"/>
        </w:rPr>
        <w:t>银监</w:t>
      </w:r>
      <w:proofErr w:type="gramStart"/>
      <w:r w:rsidRPr="001E7377">
        <w:rPr>
          <w:sz w:val="24"/>
          <w:szCs w:val="24"/>
        </w:rPr>
        <w:t>会主管</w:t>
      </w:r>
      <w:proofErr w:type="gramEnd"/>
      <w:r w:rsidRPr="001E7377">
        <w:rPr>
          <w:sz w:val="24"/>
          <w:szCs w:val="24"/>
        </w:rPr>
        <w:t>的信贷资产证券化（</w:t>
      </w:r>
      <w:r w:rsidRPr="001E7377">
        <w:rPr>
          <w:sz w:val="24"/>
          <w:szCs w:val="24"/>
        </w:rPr>
        <w:t>CLO</w:t>
      </w:r>
      <w:r w:rsidRPr="001E7377">
        <w:rPr>
          <w:sz w:val="24"/>
          <w:szCs w:val="24"/>
        </w:rPr>
        <w:t>），基础资产为银行债权，如住房贷款、汽车贷款、信用卡贷款、不良贷款等。发行人为信托</w:t>
      </w:r>
    </w:p>
    <w:p w:rsidR="00CB4018" w:rsidRPr="001E7377" w:rsidRDefault="00CB4018" w:rsidP="001E7377">
      <w:pPr>
        <w:rPr>
          <w:sz w:val="24"/>
          <w:szCs w:val="24"/>
        </w:rPr>
      </w:pPr>
      <w:r w:rsidRPr="001E7377">
        <w:rPr>
          <w:sz w:val="24"/>
          <w:szCs w:val="24"/>
        </w:rPr>
        <w:t>证监会主管的</w:t>
      </w:r>
      <w:proofErr w:type="gramStart"/>
      <w:r w:rsidRPr="001E7377">
        <w:rPr>
          <w:sz w:val="24"/>
          <w:szCs w:val="24"/>
        </w:rPr>
        <w:t>券商专项</w:t>
      </w:r>
      <w:proofErr w:type="gramEnd"/>
      <w:r w:rsidRPr="001E7377">
        <w:rPr>
          <w:sz w:val="24"/>
          <w:szCs w:val="24"/>
        </w:rPr>
        <w:t>资产证券化（交易所</w:t>
      </w:r>
      <w:r w:rsidRPr="001E7377">
        <w:rPr>
          <w:sz w:val="24"/>
          <w:szCs w:val="24"/>
        </w:rPr>
        <w:t>ABS</w:t>
      </w:r>
      <w:r w:rsidRPr="001E7377">
        <w:rPr>
          <w:sz w:val="24"/>
          <w:szCs w:val="24"/>
        </w:rPr>
        <w:t>），基础资产为企业债权，如租赁租金、门票收入、应收账款、委托贷款等。发行人为券商</w:t>
      </w:r>
    </w:p>
    <w:p w:rsidR="00CB4018" w:rsidRPr="001E7377" w:rsidRDefault="00CB4018" w:rsidP="001E7377">
      <w:pPr>
        <w:rPr>
          <w:sz w:val="24"/>
          <w:szCs w:val="24"/>
        </w:rPr>
      </w:pPr>
      <w:r w:rsidRPr="001E7377">
        <w:rPr>
          <w:sz w:val="24"/>
          <w:szCs w:val="24"/>
        </w:rPr>
        <w:t>银行间市场交易商协会主管的资产支持票据（</w:t>
      </w:r>
      <w:r w:rsidRPr="001E7377">
        <w:rPr>
          <w:sz w:val="24"/>
          <w:szCs w:val="24"/>
        </w:rPr>
        <w:t>ABN</w:t>
      </w:r>
      <w:r w:rsidRPr="001E7377">
        <w:rPr>
          <w:sz w:val="24"/>
          <w:szCs w:val="24"/>
        </w:rPr>
        <w:t>），基础资产为企业债权。</w:t>
      </w:r>
    </w:p>
    <w:p w:rsidR="00CB4018" w:rsidRPr="001E7377" w:rsidRDefault="00CB4018" w:rsidP="001E7377">
      <w:pPr>
        <w:rPr>
          <w:sz w:val="24"/>
          <w:szCs w:val="24"/>
        </w:rPr>
      </w:pPr>
      <w:r w:rsidRPr="001E7377">
        <w:rPr>
          <w:sz w:val="24"/>
          <w:szCs w:val="24"/>
        </w:rPr>
        <w:t>期限：</w:t>
      </w:r>
      <w:proofErr w:type="gramStart"/>
      <w:r w:rsidRPr="001E7377">
        <w:rPr>
          <w:sz w:val="24"/>
          <w:szCs w:val="24"/>
        </w:rPr>
        <w:t>视基础</w:t>
      </w:r>
      <w:proofErr w:type="gramEnd"/>
      <w:r w:rsidRPr="001E7377">
        <w:rPr>
          <w:sz w:val="24"/>
          <w:szCs w:val="24"/>
        </w:rPr>
        <w:t>资产性质而定，</w:t>
      </w:r>
      <w:r w:rsidRPr="001E7377">
        <w:rPr>
          <w:sz w:val="24"/>
          <w:szCs w:val="24"/>
        </w:rPr>
        <w:t>CLO</w:t>
      </w:r>
      <w:r w:rsidRPr="001E7377">
        <w:rPr>
          <w:sz w:val="24"/>
          <w:szCs w:val="24"/>
        </w:rPr>
        <w:t>期限较长，交易所</w:t>
      </w:r>
      <w:r w:rsidRPr="001E7377">
        <w:rPr>
          <w:sz w:val="24"/>
          <w:szCs w:val="24"/>
        </w:rPr>
        <w:t>ABS</w:t>
      </w:r>
      <w:r w:rsidRPr="001E7377">
        <w:rPr>
          <w:sz w:val="24"/>
          <w:szCs w:val="24"/>
        </w:rPr>
        <w:t>和</w:t>
      </w:r>
      <w:r w:rsidRPr="001E7377">
        <w:rPr>
          <w:sz w:val="24"/>
          <w:szCs w:val="24"/>
        </w:rPr>
        <w:t>ABN</w:t>
      </w:r>
      <w:r w:rsidRPr="001E7377">
        <w:rPr>
          <w:sz w:val="24"/>
          <w:szCs w:val="24"/>
        </w:rPr>
        <w:t>期限一般</w:t>
      </w:r>
      <w:r w:rsidRPr="001E7377">
        <w:rPr>
          <w:sz w:val="24"/>
          <w:szCs w:val="24"/>
        </w:rPr>
        <w:t>5</w:t>
      </w:r>
      <w:r w:rsidRPr="001E7377">
        <w:rPr>
          <w:sz w:val="24"/>
          <w:szCs w:val="24"/>
        </w:rPr>
        <w:t>年以内</w:t>
      </w:r>
    </w:p>
    <w:p w:rsidR="00CB4018" w:rsidRPr="001E7377" w:rsidRDefault="00CB4018" w:rsidP="001E7377">
      <w:pPr>
        <w:rPr>
          <w:sz w:val="24"/>
          <w:szCs w:val="24"/>
        </w:rPr>
      </w:pPr>
      <w:r w:rsidRPr="001E7377">
        <w:rPr>
          <w:sz w:val="24"/>
          <w:szCs w:val="24"/>
        </w:rPr>
        <w:t>发行场所：银行间债券市场（</w:t>
      </w:r>
      <w:r w:rsidRPr="001E7377">
        <w:rPr>
          <w:sz w:val="24"/>
          <w:szCs w:val="24"/>
        </w:rPr>
        <w:t>CLO</w:t>
      </w:r>
      <w:r w:rsidRPr="001E7377">
        <w:rPr>
          <w:sz w:val="24"/>
          <w:szCs w:val="24"/>
        </w:rPr>
        <w:t>、</w:t>
      </w:r>
      <w:r w:rsidRPr="001E7377">
        <w:rPr>
          <w:sz w:val="24"/>
          <w:szCs w:val="24"/>
        </w:rPr>
        <w:t>ABN</w:t>
      </w:r>
      <w:r w:rsidRPr="001E7377">
        <w:rPr>
          <w:sz w:val="24"/>
          <w:szCs w:val="24"/>
        </w:rPr>
        <w:t>）、交易所市场（</w:t>
      </w:r>
      <w:r w:rsidRPr="001E7377">
        <w:rPr>
          <w:sz w:val="24"/>
          <w:szCs w:val="24"/>
        </w:rPr>
        <w:t>ABS</w:t>
      </w:r>
      <w:r w:rsidRPr="001E7377">
        <w:rPr>
          <w:sz w:val="24"/>
          <w:szCs w:val="24"/>
        </w:rPr>
        <w:t>）</w:t>
      </w:r>
    </w:p>
    <w:p w:rsidR="00CB4018" w:rsidRPr="001E7377" w:rsidRDefault="00CB4018" w:rsidP="001E7377">
      <w:pPr>
        <w:rPr>
          <w:sz w:val="24"/>
          <w:szCs w:val="24"/>
        </w:rPr>
      </w:pPr>
      <w:r w:rsidRPr="001E7377">
        <w:rPr>
          <w:sz w:val="24"/>
          <w:szCs w:val="24"/>
        </w:rPr>
        <w:t>在银行资产非标转标的需求推动下（符合监管、顺利出表），近年出现了两种新的固定收益类产品：</w:t>
      </w:r>
    </w:p>
    <w:p w:rsidR="00CB4018" w:rsidRPr="001E7377" w:rsidRDefault="00CB4018" w:rsidP="001E7377">
      <w:pPr>
        <w:rPr>
          <w:sz w:val="24"/>
          <w:szCs w:val="24"/>
        </w:rPr>
      </w:pPr>
      <w:r w:rsidRPr="001E7377">
        <w:rPr>
          <w:sz w:val="24"/>
          <w:szCs w:val="24"/>
        </w:rPr>
        <w:t>北金所债权融资计划（</w:t>
      </w:r>
      <w:r w:rsidRPr="001E7377">
        <w:rPr>
          <w:sz w:val="24"/>
          <w:szCs w:val="24"/>
        </w:rPr>
        <w:t>ZR</w:t>
      </w:r>
      <w:r w:rsidRPr="001E7377">
        <w:rPr>
          <w:sz w:val="24"/>
          <w:szCs w:val="24"/>
        </w:rPr>
        <w:t>），指融资人</w:t>
      </w:r>
      <w:proofErr w:type="gramStart"/>
      <w:r w:rsidRPr="001E7377">
        <w:rPr>
          <w:sz w:val="24"/>
          <w:szCs w:val="24"/>
        </w:rPr>
        <w:t>向具备</w:t>
      </w:r>
      <w:proofErr w:type="gramEnd"/>
      <w:r w:rsidRPr="001E7377">
        <w:rPr>
          <w:sz w:val="24"/>
          <w:szCs w:val="24"/>
        </w:rPr>
        <w:t>相应风险识别和承担能力的合格投资者，以非公开方式挂牌募集资金的债权性固定收益类产品。</w:t>
      </w:r>
    </w:p>
    <w:p w:rsidR="00CB4018" w:rsidRPr="001E7377" w:rsidRDefault="00CB4018" w:rsidP="001E7377">
      <w:pPr>
        <w:rPr>
          <w:sz w:val="24"/>
          <w:szCs w:val="24"/>
        </w:rPr>
      </w:pPr>
      <w:proofErr w:type="gramStart"/>
      <w:r w:rsidRPr="001E7377">
        <w:rPr>
          <w:sz w:val="24"/>
          <w:szCs w:val="24"/>
        </w:rPr>
        <w:t>银登中心</w:t>
      </w:r>
      <w:proofErr w:type="gramEnd"/>
      <w:r w:rsidRPr="001E7377">
        <w:rPr>
          <w:sz w:val="24"/>
          <w:szCs w:val="24"/>
        </w:rPr>
        <w:t>信贷资产收益权转让，采用分级设计，面向合格投资者，可以公</w:t>
      </w:r>
      <w:proofErr w:type="gramStart"/>
      <w:r w:rsidRPr="001E7377">
        <w:rPr>
          <w:sz w:val="24"/>
          <w:szCs w:val="24"/>
        </w:rPr>
        <w:t>募</w:t>
      </w:r>
      <w:proofErr w:type="gramEnd"/>
      <w:r w:rsidRPr="001E7377">
        <w:rPr>
          <w:sz w:val="24"/>
          <w:szCs w:val="24"/>
        </w:rPr>
        <w:t>。</w:t>
      </w:r>
    </w:p>
    <w:p w:rsidR="00CB4018" w:rsidRPr="001E7377" w:rsidRDefault="00CB4018" w:rsidP="001E7377">
      <w:pPr>
        <w:rPr>
          <w:sz w:val="24"/>
          <w:szCs w:val="24"/>
        </w:rPr>
      </w:pPr>
      <w:r w:rsidRPr="001E7377">
        <w:rPr>
          <w:sz w:val="24"/>
          <w:szCs w:val="24"/>
        </w:rPr>
        <w:t>发行场所：北京金融资产交易所有限公司、银行间债券市场</w:t>
      </w:r>
    </w:p>
    <w:p w:rsidR="00790030" w:rsidRPr="001E7377" w:rsidRDefault="00790030" w:rsidP="001E7377">
      <w:pPr>
        <w:rPr>
          <w:sz w:val="24"/>
          <w:szCs w:val="24"/>
        </w:rPr>
      </w:pPr>
    </w:p>
    <w:sectPr w:rsidR="00790030" w:rsidRPr="001E7377" w:rsidSect="000A64B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B4018"/>
    <w:rsid w:val="00083DC2"/>
    <w:rsid w:val="000A64BA"/>
    <w:rsid w:val="001E7377"/>
    <w:rsid w:val="00790030"/>
    <w:rsid w:val="00A438E0"/>
    <w:rsid w:val="00CB40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64BA"/>
    <w:pPr>
      <w:widowControl w:val="0"/>
      <w:jc w:val="both"/>
    </w:pPr>
  </w:style>
  <w:style w:type="paragraph" w:styleId="1">
    <w:name w:val="heading 1"/>
    <w:basedOn w:val="a"/>
    <w:next w:val="a"/>
    <w:link w:val="1Char"/>
    <w:uiPriority w:val="9"/>
    <w:qFormat/>
    <w:rsid w:val="00A438E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438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438E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438E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uthor-name">
    <w:name w:val="author-name"/>
    <w:basedOn w:val="a"/>
    <w:rsid w:val="00CB4018"/>
    <w:pPr>
      <w:widowControl/>
      <w:spacing w:before="100" w:beforeAutospacing="1" w:after="100" w:afterAutospacing="1"/>
      <w:jc w:val="left"/>
    </w:pPr>
    <w:rPr>
      <w:rFonts w:ascii="宋体" w:eastAsia="宋体" w:hAnsi="宋体" w:cs="宋体"/>
      <w:kern w:val="0"/>
      <w:sz w:val="24"/>
      <w:szCs w:val="24"/>
    </w:rPr>
  </w:style>
  <w:style w:type="character" w:customStyle="1" w:styleId="source3">
    <w:name w:val="source3"/>
    <w:basedOn w:val="a0"/>
    <w:rsid w:val="00CB4018"/>
  </w:style>
  <w:style w:type="character" w:customStyle="1" w:styleId="date3">
    <w:name w:val="date3"/>
    <w:basedOn w:val="a0"/>
    <w:rsid w:val="00CB4018"/>
  </w:style>
  <w:style w:type="character" w:customStyle="1" w:styleId="time">
    <w:name w:val="time"/>
    <w:basedOn w:val="a0"/>
    <w:rsid w:val="00CB4018"/>
  </w:style>
  <w:style w:type="character" w:customStyle="1" w:styleId="bjh-p">
    <w:name w:val="bjh-p"/>
    <w:basedOn w:val="a0"/>
    <w:rsid w:val="00CB4018"/>
  </w:style>
  <w:style w:type="character" w:customStyle="1" w:styleId="bjh-strong2">
    <w:name w:val="bjh-strong2"/>
    <w:basedOn w:val="a0"/>
    <w:rsid w:val="00CB4018"/>
    <w:rPr>
      <w:b/>
      <w:bCs/>
      <w:color w:val="333333"/>
      <w:sz w:val="27"/>
      <w:szCs w:val="27"/>
    </w:rPr>
  </w:style>
  <w:style w:type="paragraph" w:styleId="a3">
    <w:name w:val="Balloon Text"/>
    <w:basedOn w:val="a"/>
    <w:link w:val="Char"/>
    <w:uiPriority w:val="99"/>
    <w:semiHidden/>
    <w:unhideWhenUsed/>
    <w:rsid w:val="00CB4018"/>
    <w:rPr>
      <w:sz w:val="18"/>
      <w:szCs w:val="18"/>
    </w:rPr>
  </w:style>
  <w:style w:type="character" w:customStyle="1" w:styleId="Char">
    <w:name w:val="批注框文本 Char"/>
    <w:basedOn w:val="a0"/>
    <w:link w:val="a3"/>
    <w:uiPriority w:val="99"/>
    <w:semiHidden/>
    <w:rsid w:val="00CB4018"/>
    <w:rPr>
      <w:sz w:val="18"/>
      <w:szCs w:val="18"/>
    </w:rPr>
  </w:style>
  <w:style w:type="paragraph" w:styleId="a4">
    <w:name w:val="Document Map"/>
    <w:basedOn w:val="a"/>
    <w:link w:val="Char0"/>
    <w:uiPriority w:val="99"/>
    <w:semiHidden/>
    <w:unhideWhenUsed/>
    <w:rsid w:val="00CB4018"/>
    <w:rPr>
      <w:rFonts w:ascii="宋体" w:eastAsia="宋体"/>
      <w:sz w:val="18"/>
      <w:szCs w:val="18"/>
    </w:rPr>
  </w:style>
  <w:style w:type="character" w:customStyle="1" w:styleId="Char0">
    <w:name w:val="文档结构图 Char"/>
    <w:basedOn w:val="a0"/>
    <w:link w:val="a4"/>
    <w:uiPriority w:val="99"/>
    <w:semiHidden/>
    <w:rsid w:val="00CB4018"/>
    <w:rPr>
      <w:rFonts w:ascii="宋体" w:eastAsia="宋体"/>
      <w:sz w:val="18"/>
      <w:szCs w:val="18"/>
    </w:rPr>
  </w:style>
  <w:style w:type="character" w:customStyle="1" w:styleId="1Char">
    <w:name w:val="标题 1 Char"/>
    <w:basedOn w:val="a0"/>
    <w:link w:val="1"/>
    <w:uiPriority w:val="9"/>
    <w:rsid w:val="00A438E0"/>
    <w:rPr>
      <w:b/>
      <w:bCs/>
      <w:kern w:val="44"/>
      <w:sz w:val="44"/>
      <w:szCs w:val="44"/>
    </w:rPr>
  </w:style>
  <w:style w:type="character" w:customStyle="1" w:styleId="2Char">
    <w:name w:val="标题 2 Char"/>
    <w:basedOn w:val="a0"/>
    <w:link w:val="2"/>
    <w:uiPriority w:val="9"/>
    <w:rsid w:val="00A438E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438E0"/>
    <w:rPr>
      <w:b/>
      <w:bCs/>
      <w:sz w:val="32"/>
      <w:szCs w:val="32"/>
    </w:rPr>
  </w:style>
  <w:style w:type="character" w:customStyle="1" w:styleId="4Char">
    <w:name w:val="标题 4 Char"/>
    <w:basedOn w:val="a0"/>
    <w:link w:val="4"/>
    <w:uiPriority w:val="9"/>
    <w:rsid w:val="00A438E0"/>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1939098067">
      <w:bodyDiv w:val="1"/>
      <w:marLeft w:val="0"/>
      <w:marRight w:val="0"/>
      <w:marTop w:val="0"/>
      <w:marBottom w:val="0"/>
      <w:divBdr>
        <w:top w:val="none" w:sz="0" w:space="0" w:color="auto"/>
        <w:left w:val="none" w:sz="0" w:space="0" w:color="auto"/>
        <w:bottom w:val="none" w:sz="0" w:space="0" w:color="auto"/>
        <w:right w:val="none" w:sz="0" w:space="0" w:color="auto"/>
      </w:divBdr>
      <w:divsChild>
        <w:div w:id="1269318443">
          <w:marLeft w:val="0"/>
          <w:marRight w:val="0"/>
          <w:marTop w:val="0"/>
          <w:marBottom w:val="0"/>
          <w:divBdr>
            <w:top w:val="none" w:sz="0" w:space="0" w:color="auto"/>
            <w:left w:val="none" w:sz="0" w:space="0" w:color="auto"/>
            <w:bottom w:val="none" w:sz="0" w:space="0" w:color="auto"/>
            <w:right w:val="none" w:sz="0" w:space="0" w:color="auto"/>
          </w:divBdr>
          <w:divsChild>
            <w:div w:id="866794392">
              <w:marLeft w:val="0"/>
              <w:marRight w:val="0"/>
              <w:marTop w:val="0"/>
              <w:marBottom w:val="0"/>
              <w:divBdr>
                <w:top w:val="none" w:sz="0" w:space="0" w:color="auto"/>
                <w:left w:val="none" w:sz="0" w:space="0" w:color="auto"/>
                <w:bottom w:val="none" w:sz="0" w:space="0" w:color="auto"/>
                <w:right w:val="none" w:sz="0" w:space="0" w:color="auto"/>
              </w:divBdr>
              <w:divsChild>
                <w:div w:id="2011254511">
                  <w:marLeft w:val="0"/>
                  <w:marRight w:val="0"/>
                  <w:marTop w:val="0"/>
                  <w:marBottom w:val="7343"/>
                  <w:divBdr>
                    <w:top w:val="none" w:sz="0" w:space="0" w:color="auto"/>
                    <w:left w:val="none" w:sz="0" w:space="0" w:color="auto"/>
                    <w:bottom w:val="none" w:sz="0" w:space="0" w:color="auto"/>
                    <w:right w:val="none" w:sz="0" w:space="0" w:color="auto"/>
                  </w:divBdr>
                  <w:divsChild>
                    <w:div w:id="1174805916">
                      <w:marLeft w:val="0"/>
                      <w:marRight w:val="0"/>
                      <w:marTop w:val="0"/>
                      <w:marBottom w:val="0"/>
                      <w:divBdr>
                        <w:top w:val="none" w:sz="0" w:space="0" w:color="auto"/>
                        <w:left w:val="none" w:sz="0" w:space="0" w:color="auto"/>
                        <w:bottom w:val="none" w:sz="0" w:space="0" w:color="auto"/>
                        <w:right w:val="none" w:sz="0" w:space="0" w:color="auto"/>
                      </w:divBdr>
                      <w:divsChild>
                        <w:div w:id="1045789006">
                          <w:marLeft w:val="0"/>
                          <w:marRight w:val="0"/>
                          <w:marTop w:val="750"/>
                          <w:marBottom w:val="0"/>
                          <w:divBdr>
                            <w:top w:val="none" w:sz="0" w:space="0" w:color="auto"/>
                            <w:left w:val="none" w:sz="0" w:space="0" w:color="auto"/>
                            <w:bottom w:val="none" w:sz="0" w:space="0" w:color="auto"/>
                            <w:right w:val="none" w:sz="0" w:space="0" w:color="auto"/>
                          </w:divBdr>
                          <w:divsChild>
                            <w:div w:id="36513896">
                              <w:marLeft w:val="0"/>
                              <w:marRight w:val="0"/>
                              <w:marTop w:val="0"/>
                              <w:marBottom w:val="0"/>
                              <w:divBdr>
                                <w:top w:val="none" w:sz="0" w:space="0" w:color="auto"/>
                                <w:left w:val="none" w:sz="0" w:space="0" w:color="auto"/>
                                <w:bottom w:val="none" w:sz="0" w:space="0" w:color="auto"/>
                                <w:right w:val="none" w:sz="0" w:space="0" w:color="auto"/>
                              </w:divBdr>
                            </w:div>
                            <w:div w:id="350298754">
                              <w:marLeft w:val="0"/>
                              <w:marRight w:val="0"/>
                              <w:marTop w:val="0"/>
                              <w:marBottom w:val="0"/>
                              <w:divBdr>
                                <w:top w:val="none" w:sz="0" w:space="0" w:color="auto"/>
                                <w:left w:val="none" w:sz="0" w:space="0" w:color="auto"/>
                                <w:bottom w:val="none" w:sz="0" w:space="0" w:color="auto"/>
                                <w:right w:val="none" w:sz="0" w:space="0" w:color="auto"/>
                              </w:divBdr>
                              <w:divsChild>
                                <w:div w:id="747731082">
                                  <w:marLeft w:val="0"/>
                                  <w:marRight w:val="0"/>
                                  <w:marTop w:val="0"/>
                                  <w:marBottom w:val="0"/>
                                  <w:divBdr>
                                    <w:top w:val="none" w:sz="0" w:space="0" w:color="auto"/>
                                    <w:left w:val="none" w:sz="0" w:space="0" w:color="auto"/>
                                    <w:bottom w:val="none" w:sz="0" w:space="0" w:color="auto"/>
                                    <w:right w:val="none" w:sz="0" w:space="0" w:color="auto"/>
                                  </w:divBdr>
                                </w:div>
                                <w:div w:id="1086999341">
                                  <w:marLeft w:val="0"/>
                                  <w:marRight w:val="0"/>
                                  <w:marTop w:val="0"/>
                                  <w:marBottom w:val="0"/>
                                  <w:divBdr>
                                    <w:top w:val="none" w:sz="0" w:space="0" w:color="auto"/>
                                    <w:left w:val="none" w:sz="0" w:space="0" w:color="auto"/>
                                    <w:bottom w:val="none" w:sz="0" w:space="0" w:color="auto"/>
                                    <w:right w:val="none" w:sz="0" w:space="0" w:color="auto"/>
                                  </w:divBdr>
                                  <w:divsChild>
                                    <w:div w:id="192440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6589">
                              <w:marLeft w:val="0"/>
                              <w:marRight w:val="0"/>
                              <w:marTop w:val="255"/>
                              <w:marBottom w:val="0"/>
                              <w:divBdr>
                                <w:top w:val="none" w:sz="0" w:space="0" w:color="auto"/>
                                <w:left w:val="none" w:sz="0" w:space="0" w:color="auto"/>
                                <w:bottom w:val="none" w:sz="0" w:space="0" w:color="auto"/>
                                <w:right w:val="none" w:sz="0" w:space="0" w:color="auto"/>
                              </w:divBdr>
                              <w:divsChild>
                                <w:div w:id="1695379197">
                                  <w:marLeft w:val="0"/>
                                  <w:marRight w:val="0"/>
                                  <w:marTop w:val="450"/>
                                  <w:marBottom w:val="0"/>
                                  <w:divBdr>
                                    <w:top w:val="none" w:sz="0" w:space="0" w:color="auto"/>
                                    <w:left w:val="none" w:sz="0" w:space="0" w:color="auto"/>
                                    <w:bottom w:val="none" w:sz="0" w:space="0" w:color="auto"/>
                                    <w:right w:val="none" w:sz="0" w:space="0" w:color="auto"/>
                                  </w:divBdr>
                                </w:div>
                                <w:div w:id="4687655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4</cp:revision>
  <dcterms:created xsi:type="dcterms:W3CDTF">2018-11-01T01:59:00Z</dcterms:created>
  <dcterms:modified xsi:type="dcterms:W3CDTF">2018-11-01T02:02:00Z</dcterms:modified>
</cp:coreProperties>
</file>