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B86D8" w14:textId="3E01DB1E" w:rsidR="00F70D07" w:rsidRPr="00FE4D8F" w:rsidRDefault="007F5DBE" w:rsidP="00FE4D8F">
      <w:pPr>
        <w:pStyle w:val="Title"/>
      </w:pPr>
      <w:r w:rsidRPr="00FE4D8F">
        <w:t>Read-write news: Increasing trust in media through data literacy</w:t>
      </w:r>
    </w:p>
    <w:p w14:paraId="0725F4A3" w14:textId="77777777" w:rsidR="006D6FB6" w:rsidRPr="00E10495" w:rsidRDefault="006D6FB6" w:rsidP="00E10495">
      <w:pPr>
        <w:pStyle w:val="Title"/>
        <w:sectPr w:rsidR="006D6FB6" w:rsidRPr="00E10495" w:rsidSect="00000F1F">
          <w:headerReference w:type="default" r:id="rId8"/>
          <w:footerReference w:type="default" r:id="rId9"/>
          <w:headerReference w:type="first" r:id="rId10"/>
          <w:footerReference w:type="first" r:id="rId11"/>
          <w:pgSz w:w="11907" w:h="16840" w:code="9"/>
          <w:pgMar w:top="1440" w:right="1440" w:bottom="1440" w:left="1440" w:header="862" w:footer="862" w:gutter="0"/>
          <w:paperSrc w:first="7" w:other="7"/>
          <w:cols w:space="720"/>
          <w:docGrid w:linePitch="272"/>
        </w:sectPr>
      </w:pPr>
    </w:p>
    <w:p w14:paraId="6F3AE365" w14:textId="77777777" w:rsidR="009D1F36" w:rsidRDefault="000B42C7" w:rsidP="00CD3D69">
      <w:pPr>
        <w:pStyle w:val="Abstracttext"/>
      </w:pPr>
      <w:r>
        <w:t>O</w:t>
      </w:r>
      <w:r w:rsidR="007F5DBE">
        <w:t>pen government data initiatives and data science advances</w:t>
      </w:r>
      <w:r>
        <w:t xml:space="preserve"> provide </w:t>
      </w:r>
      <w:r w:rsidR="007F5DBE">
        <w:t>data j</w:t>
      </w:r>
      <w:r>
        <w:t>ournalists</w:t>
      </w:r>
      <w:r w:rsidR="007F5DBE">
        <w:t xml:space="preserve"> </w:t>
      </w:r>
      <w:r>
        <w:t xml:space="preserve">with </w:t>
      </w:r>
      <w:r w:rsidR="007F5DBE">
        <w:t>more capa</w:t>
      </w:r>
      <w:r>
        <w:softHyphen/>
      </w:r>
      <w:r w:rsidR="007F5DBE">
        <w:t xml:space="preserve">bilities to </w:t>
      </w:r>
      <w:r>
        <w:t xml:space="preserve">explain </w:t>
      </w:r>
      <w:r w:rsidR="007F5DBE">
        <w:t>the world than ever before, yet data and evidence are becoming less relevant in public discussion.</w:t>
      </w:r>
      <w:r w:rsidR="00142D02">
        <w:t xml:space="preserve"> One of the possible reasons for this is that data driven articles and reports are </w:t>
      </w:r>
      <w:r w:rsidR="00142D02" w:rsidRPr="00142D02">
        <w:t>often opaque, non-experts find results difficult to interpret and verify, and creating data-driven reports is limited to a small number of specialists</w:t>
      </w:r>
      <w:r w:rsidR="00234914">
        <w:rPr>
          <w:rStyle w:val="FootnoteReference"/>
        </w:rPr>
        <w:footnoteReference w:id="1"/>
      </w:r>
      <w:r w:rsidR="00142D02">
        <w:t>.</w:t>
      </w:r>
      <w:r w:rsidR="00234914">
        <w:t xml:space="preserve"> </w:t>
      </w:r>
    </w:p>
    <w:p w14:paraId="34B6500D" w14:textId="03CD1F6A" w:rsidR="00234914" w:rsidRDefault="00CD3D69" w:rsidP="00CD3D69">
      <w:pPr>
        <w:pStyle w:val="Abstracttext"/>
      </w:pPr>
      <w:r>
        <w:t>In this paper, w</w:t>
      </w:r>
      <w:r w:rsidR="00234914">
        <w:t xml:space="preserve">e present novel ways of presenting data analyses </w:t>
      </w:r>
      <w:r>
        <w:t xml:space="preserve">and argue that they have the potential to </w:t>
      </w:r>
      <w:r w:rsidR="00234914">
        <w:t xml:space="preserve">reverse this trend. Our method is based on two principles. First, the data presentation must encourage the reader to question their assumptions about the data and thus encourage critical thinking. Second, the data </w:t>
      </w:r>
      <w:r>
        <w:t>analysis</w:t>
      </w:r>
      <w:r w:rsidR="00234914">
        <w:t xml:space="preserve"> must</w:t>
      </w:r>
      <w:r>
        <w:t xml:space="preserve"> be transparent and this transparency must encourage the reader to question the provenance of data and correctness of the analysis. </w:t>
      </w:r>
      <w:r w:rsidR="00234914">
        <w:t xml:space="preserve">   </w:t>
      </w:r>
    </w:p>
    <w:p w14:paraId="6FD545C2" w14:textId="4721280B" w:rsidR="00CD3D69" w:rsidRDefault="009D1F36" w:rsidP="00CD3D69">
      <w:pPr>
        <w:pStyle w:val="Heading1"/>
      </w:pPr>
      <w:r>
        <w:t xml:space="preserve">1. </w:t>
      </w:r>
      <w:r w:rsidR="00B27D8F">
        <w:t>Visualizations that encourage critical thinking</w:t>
      </w:r>
    </w:p>
    <w:p w14:paraId="54CAB3BF" w14:textId="7B01FAC0" w:rsidR="00B27D8F" w:rsidRDefault="007018F0" w:rsidP="00B27D8F">
      <w:r>
        <w:t>The first way of encouraging critical thinking about data has been widely adopted by newsrooms such as the New York Times [</w:t>
      </w:r>
      <w:proofErr w:type="gramStart"/>
      <w:r>
        <w:t>X,Y</w:t>
      </w:r>
      <w:proofErr w:type="gramEnd"/>
      <w:r>
        <w:t>]. It presents the reader with a visualization that asks them to make a guess</w:t>
      </w:r>
      <w:r w:rsidR="00B27D8F">
        <w:t xml:space="preserve"> before showing the actual results. The guess can be completing the rest of the time series [X], comparing two options [X] or estimating the proportions such as in our shown presented in Figure 1. This way of presenting data encourages an active approach to data – readers need to make their assumptions about the topic explicit, before they are confronted with the data.</w:t>
      </w:r>
    </w:p>
    <w:p w14:paraId="15FD9781" w14:textId="77777777" w:rsidR="009D1F36" w:rsidRDefault="009D1F36" w:rsidP="009D1F36">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7018F0" w14:paraId="791DBA2C" w14:textId="77777777" w:rsidTr="00D80F81">
        <w:tc>
          <w:tcPr>
            <w:tcW w:w="4508" w:type="dxa"/>
          </w:tcPr>
          <w:p w14:paraId="430EDE53" w14:textId="109FAE2F" w:rsidR="00D80F81" w:rsidRDefault="007018F0" w:rsidP="004179B1">
            <w:pPr>
              <w:pStyle w:val="Abstracttext"/>
            </w:pPr>
            <w:r>
              <w:rPr>
                <w:noProof/>
              </w:rPr>
              <w:drawing>
                <wp:inline distT="0" distB="0" distL="0" distR="0" wp14:anchorId="58E9EC3B" wp14:editId="3EEFA237">
                  <wp:extent cx="2409825" cy="2409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9840" cy="2419840"/>
                          </a:xfrm>
                          <a:prstGeom prst="rect">
                            <a:avLst/>
                          </a:prstGeom>
                        </pic:spPr>
                      </pic:pic>
                    </a:graphicData>
                  </a:graphic>
                </wp:inline>
              </w:drawing>
            </w:r>
          </w:p>
        </w:tc>
        <w:tc>
          <w:tcPr>
            <w:tcW w:w="4509" w:type="dxa"/>
          </w:tcPr>
          <w:p w14:paraId="2C73FF81" w14:textId="53C69791" w:rsidR="00D80F81" w:rsidRDefault="007018F0" w:rsidP="004179B1">
            <w:pPr>
              <w:pStyle w:val="Abstracttext"/>
            </w:pPr>
            <w:r>
              <w:rPr>
                <w:noProof/>
              </w:rPr>
              <w:drawing>
                <wp:inline distT="0" distB="0" distL="0" distR="0" wp14:anchorId="04B16A93" wp14:editId="5D0D8E2C">
                  <wp:extent cx="2403782"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7610" cy="2462571"/>
                          </a:xfrm>
                          <a:prstGeom prst="rect">
                            <a:avLst/>
                          </a:prstGeom>
                        </pic:spPr>
                      </pic:pic>
                    </a:graphicData>
                  </a:graphic>
                </wp:inline>
              </w:drawing>
            </w:r>
          </w:p>
        </w:tc>
      </w:tr>
    </w:tbl>
    <w:p w14:paraId="13C222C0" w14:textId="496AB676" w:rsidR="008F7DE3" w:rsidRDefault="005C4E1B" w:rsidP="005C4E1B">
      <w:pPr>
        <w:pStyle w:val="Caption"/>
      </w:pPr>
      <w:r w:rsidRPr="005C4E1B">
        <w:rPr>
          <w:b/>
        </w:rPr>
        <w:t>Figure 1.</w:t>
      </w:r>
      <w:r>
        <w:t xml:space="preserve"> </w:t>
      </w:r>
      <w:r w:rsidR="00B27D8F">
        <w:t>The visualization presents the breakout of the UK government expenditure. Readers are first asked to make a guess by dragging the bars (left), before they are presented with the actual data (right).</w:t>
      </w:r>
    </w:p>
    <w:p w14:paraId="23C37067" w14:textId="275EEFB7" w:rsidR="007018F0" w:rsidRDefault="009D1F36" w:rsidP="007018F0">
      <w:pPr>
        <w:pStyle w:val="Heading1"/>
      </w:pPr>
      <w:r>
        <w:t xml:space="preserve">2. </w:t>
      </w:r>
      <w:r w:rsidR="00B27D8F">
        <w:t>Reports that encourage verifying data provenance</w:t>
      </w:r>
    </w:p>
    <w:p w14:paraId="0FD9951F" w14:textId="7EE45EE8" w:rsidR="00B27D8F" w:rsidRDefault="00B27D8F" w:rsidP="00B27D8F">
      <w:r>
        <w:t>The visualizations presented in the prev</w:t>
      </w:r>
      <w:r w:rsidR="003A07D2">
        <w:t xml:space="preserve">ious section provide a </w:t>
      </w:r>
      <w:r>
        <w:t>widely adopted mechanism for presenting data in a way that encourages reader</w:t>
      </w:r>
      <w:r w:rsidR="00FE4D8F">
        <w:t>s</w:t>
      </w:r>
      <w:r>
        <w:t xml:space="preserve"> to question their assumptions.</w:t>
      </w:r>
      <w:r w:rsidR="00FE4D8F">
        <w:t xml:space="preserve"> We aim to extend the scope of this approach to similarly encourage readers to question and actively explore provenance of data and the transformations that have been used to produce the resulting visualization.</w:t>
      </w:r>
    </w:p>
    <w:p w14:paraId="1A19EB3C" w14:textId="683F6067" w:rsidR="008E13F7" w:rsidRPr="00B27D8F" w:rsidRDefault="008E13F7" w:rsidP="00B27D8F">
      <w:r>
        <w:t xml:space="preserve">In order to be able to trace the provenance, we argue that the visualization must be backed by a fully reproducible script that accesses data from an external source. We then explore ways of presenting a (partial view of) the script and tracing the data through the transformations that were applied. Figure 2 shows an example, embedding a simple data table showing 2016 events in the UK related to </w:t>
      </w:r>
      <w:r w:rsidR="000D5335">
        <w:t>leaving the European Union</w:t>
      </w:r>
      <w:r>
        <w:t>.</w:t>
      </w:r>
      <w:r w:rsidR="009D1F36">
        <w:t xml:space="preserve"> </w:t>
      </w:r>
      <w:r w:rsidR="009D1F36">
        <w:t>The example in Figure 2 shows the script in a program code form, however this is only one of the possible presentations. The same script can be presented in a form shown in Figure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5C4E1B" w14:paraId="2A687FB7" w14:textId="77777777" w:rsidTr="005C4E1B">
        <w:tc>
          <w:tcPr>
            <w:tcW w:w="4508" w:type="dxa"/>
          </w:tcPr>
          <w:p w14:paraId="0A5ACC2C" w14:textId="1814EAAD" w:rsidR="005C4E1B" w:rsidRDefault="005C4E1B" w:rsidP="004179B1">
            <w:pPr>
              <w:pStyle w:val="Abstracttext"/>
            </w:pPr>
            <w:r>
              <w:rPr>
                <w:noProof/>
              </w:rPr>
              <w:lastRenderedPageBreak/>
              <w:drawing>
                <wp:inline distT="0" distB="0" distL="0" distR="0" wp14:anchorId="757BB414" wp14:editId="75920C12">
                  <wp:extent cx="2707896"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6011" cy="2021018"/>
                          </a:xfrm>
                          <a:prstGeom prst="rect">
                            <a:avLst/>
                          </a:prstGeom>
                        </pic:spPr>
                      </pic:pic>
                    </a:graphicData>
                  </a:graphic>
                </wp:inline>
              </w:drawing>
            </w:r>
          </w:p>
        </w:tc>
        <w:tc>
          <w:tcPr>
            <w:tcW w:w="4509" w:type="dxa"/>
          </w:tcPr>
          <w:p w14:paraId="58575BC5" w14:textId="1913B056" w:rsidR="005C4E1B" w:rsidRDefault="005C4E1B" w:rsidP="004179B1">
            <w:pPr>
              <w:pStyle w:val="Abstracttext"/>
            </w:pPr>
            <w:r>
              <w:rPr>
                <w:noProof/>
              </w:rPr>
              <w:drawing>
                <wp:inline distT="0" distB="0" distL="0" distR="0" wp14:anchorId="236096C1" wp14:editId="086C55EE">
                  <wp:extent cx="2604633" cy="1915315"/>
                  <wp:effectExtent l="0" t="0" r="571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4230" cy="1929725"/>
                          </a:xfrm>
                          <a:prstGeom prst="rect">
                            <a:avLst/>
                          </a:prstGeom>
                        </pic:spPr>
                      </pic:pic>
                    </a:graphicData>
                  </a:graphic>
                </wp:inline>
              </w:drawing>
            </w:r>
          </w:p>
        </w:tc>
      </w:tr>
    </w:tbl>
    <w:p w14:paraId="23E24236" w14:textId="5B80BA5E" w:rsidR="005C4E1B" w:rsidRDefault="005C4E1B" w:rsidP="005C4E1B">
      <w:pPr>
        <w:pStyle w:val="Caption"/>
      </w:pPr>
      <w:r w:rsidRPr="005C4E1B">
        <w:rPr>
          <w:b/>
        </w:rPr>
        <w:t xml:space="preserve">Figure </w:t>
      </w:r>
      <w:r>
        <w:rPr>
          <w:b/>
        </w:rPr>
        <w:t>2</w:t>
      </w:r>
      <w:r w:rsidRPr="005C4E1B">
        <w:rPr>
          <w:b/>
        </w:rPr>
        <w:t>.</w:t>
      </w:r>
      <w:r>
        <w:t xml:space="preserve"> </w:t>
      </w:r>
      <w:r w:rsidR="00011C6E">
        <w:t xml:space="preserve">The source behind a table </w:t>
      </w:r>
      <w:r w:rsidR="000D5335">
        <w:t xml:space="preserve">reads events from Wikipedia and searches for “Leave the EU” (left). </w:t>
      </w:r>
      <w:r w:rsidR="000D5335">
        <w:br/>
        <w:t>When users navigate through the source code, they see a preview illustrating the individual steps (right).</w:t>
      </w:r>
    </w:p>
    <w:p w14:paraId="10A65E03" w14:textId="77777777" w:rsidR="009D1F36" w:rsidRDefault="009D1F36" w:rsidP="009D1F36">
      <w:pPr>
        <w:pStyle w:val="Abstracttext"/>
        <w:jc w:val="center"/>
      </w:pPr>
      <w:r>
        <w:rPr>
          <w:noProof/>
        </w:rPr>
        <w:drawing>
          <wp:inline distT="0" distB="0" distL="0" distR="0" wp14:anchorId="47646C00" wp14:editId="72901889">
            <wp:extent cx="3586163" cy="1618481"/>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2976" cy="1621556"/>
                    </a:xfrm>
                    <a:prstGeom prst="rect">
                      <a:avLst/>
                    </a:prstGeom>
                  </pic:spPr>
                </pic:pic>
              </a:graphicData>
            </a:graphic>
          </wp:inline>
        </w:drawing>
      </w:r>
    </w:p>
    <w:p w14:paraId="5971666A" w14:textId="09976776" w:rsidR="009D1F36" w:rsidRDefault="009D1F36" w:rsidP="009D1F36">
      <w:pPr>
        <w:pStyle w:val="Caption"/>
      </w:pPr>
      <w:r w:rsidRPr="005C4E1B">
        <w:rPr>
          <w:b/>
        </w:rPr>
        <w:t xml:space="preserve">Figure </w:t>
      </w:r>
      <w:r>
        <w:rPr>
          <w:b/>
        </w:rPr>
        <w:t>2</w:t>
      </w:r>
      <w:r w:rsidRPr="005C4E1B">
        <w:rPr>
          <w:b/>
        </w:rPr>
        <w:t>.</w:t>
      </w:r>
      <w:r>
        <w:t xml:space="preserve"> </w:t>
      </w:r>
      <w:r>
        <w:t xml:space="preserve">An alternative view of script behind a table, which shows a sequence of transformations </w:t>
      </w:r>
      <w:r>
        <w:br/>
        <w:t>and automatically generates table showing the result of the whole script.</w:t>
      </w:r>
    </w:p>
    <w:p w14:paraId="7E8537F0" w14:textId="3D9E9DCD" w:rsidR="008E13F7" w:rsidRDefault="009D1F36" w:rsidP="008E13F7">
      <w:pPr>
        <w:pStyle w:val="Heading1"/>
      </w:pPr>
      <w:r>
        <w:t>3. Can read-write news increase trust</w:t>
      </w:r>
    </w:p>
    <w:p w14:paraId="465AFF56" w14:textId="31B832F8" w:rsidR="0080324D" w:rsidRDefault="00F21074" w:rsidP="00F21074">
      <w:r>
        <w:t>We argue that new way of presenting data analyses can both increase the trust in news and also encou</w:t>
      </w:r>
      <w:r>
        <w:softHyphen/>
        <w:t>rage more critical reading. The first is achieved by presenting not just the final result of an analysis (such as a chart), but by documenting and publishing steps leading to the analysis (such as an explorable script). The second is achieved by letting the reader to “write the news”. We explored this idea in the context of presenting raw numerical results (Section 1) and we extend this principle to a more complex scenario of presenting the data analysis (Section 2).</w:t>
      </w:r>
      <w:bookmarkStart w:id="0" w:name="_GoBack"/>
      <w:bookmarkEnd w:id="0"/>
      <w:r>
        <w:t xml:space="preserve"> </w:t>
      </w:r>
    </w:p>
    <w:p w14:paraId="02DDFCFA" w14:textId="41B5D3A8" w:rsidR="00E86CD9" w:rsidRPr="00A42558" w:rsidRDefault="00E86CD9" w:rsidP="006D6FB6">
      <w:pPr>
        <w:pStyle w:val="Heading1"/>
      </w:pPr>
      <w:r w:rsidRPr="00A42558">
        <w:t>References</w:t>
      </w:r>
    </w:p>
    <w:p w14:paraId="2EBCB995" w14:textId="178178E6" w:rsidR="007F5DBE" w:rsidRDefault="009D1F36" w:rsidP="005237DB">
      <w:pPr>
        <w:pStyle w:val="Bibliography"/>
        <w:jc w:val="left"/>
      </w:pPr>
      <w:r>
        <w:t>TBD</w:t>
      </w:r>
    </w:p>
    <w:p w14:paraId="3EFB04EB" w14:textId="77777777" w:rsidR="007F5DBE" w:rsidRPr="00D97EB9" w:rsidRDefault="007F5DBE" w:rsidP="005237DB">
      <w:pPr>
        <w:pStyle w:val="Bibliography"/>
        <w:jc w:val="left"/>
      </w:pPr>
    </w:p>
    <w:sectPr w:rsidR="007F5DBE" w:rsidRPr="00D97EB9" w:rsidSect="00E86CD9">
      <w:type w:val="continuous"/>
      <w:pgSz w:w="11907" w:h="16840" w:code="9"/>
      <w:pgMar w:top="1440" w:right="1440" w:bottom="1440" w:left="1440" w:header="862" w:footer="862" w:gutter="0"/>
      <w:paperSrc w:first="7" w:other="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B1A57" w14:textId="77777777" w:rsidR="00DB674E" w:rsidRDefault="00DB674E" w:rsidP="00037437">
      <w:r>
        <w:separator/>
      </w:r>
    </w:p>
  </w:endnote>
  <w:endnote w:type="continuationSeparator" w:id="0">
    <w:p w14:paraId="2352F5AB" w14:textId="77777777" w:rsidR="00DB674E" w:rsidRDefault="00DB674E" w:rsidP="00037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nos">
    <w:panose1 w:val="02020603050405020304"/>
    <w:charset w:val="00"/>
    <w:family w:val="roman"/>
    <w:pitch w:val="variable"/>
    <w:sig w:usb0="E0000AFF" w:usb1="500078FF" w:usb2="00000021" w:usb3="00000000" w:csb0="000001B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F6060" w14:textId="77777777" w:rsidR="0085594F" w:rsidRDefault="0085594F" w:rsidP="000374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A57DE" w14:textId="77777777" w:rsidR="0085594F" w:rsidRDefault="0085594F" w:rsidP="00037437">
    <w:pPr>
      <w:pStyle w:val="Footer"/>
    </w:pPr>
    <w:r>
      <w:t xml:space="preserve">PPIG, University of </w:t>
    </w:r>
    <w:r w:rsidR="008332C2">
      <w:t>Bournemouth, 2015</w:t>
    </w:r>
    <w:r>
      <w:tab/>
    </w:r>
    <w:r>
      <w:tab/>
      <w:t>www.ppig.org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67224" w14:textId="77777777" w:rsidR="00DB674E" w:rsidRDefault="00DB674E" w:rsidP="00037437">
      <w:r>
        <w:separator/>
      </w:r>
    </w:p>
  </w:footnote>
  <w:footnote w:type="continuationSeparator" w:id="0">
    <w:p w14:paraId="0B1A3258" w14:textId="77777777" w:rsidR="00DB674E" w:rsidRDefault="00DB674E" w:rsidP="00037437">
      <w:r>
        <w:continuationSeparator/>
      </w:r>
    </w:p>
  </w:footnote>
  <w:footnote w:id="1">
    <w:p w14:paraId="41C777E0" w14:textId="4AC80FDC" w:rsidR="00234914" w:rsidRDefault="00234914">
      <w:pPr>
        <w:pStyle w:val="FootnoteText"/>
      </w:pPr>
      <w:r>
        <w:rPr>
          <w:rStyle w:val="FootnoteReference"/>
        </w:rPr>
        <w:footnoteRef/>
      </w:r>
      <w:r>
        <w:t xml:space="preserve"> TODO: This is an assumption – can we back it with something? Or should we just say that we assume this?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64F90" w14:textId="77777777" w:rsidR="0085594F" w:rsidRDefault="0085594F" w:rsidP="000374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41A81" w14:textId="77777777" w:rsidR="0085594F" w:rsidRDefault="0085594F" w:rsidP="00037437">
    <w:pPr>
      <w:pStyle w:val="Foot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3C4C4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FD058C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E8E588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B53AF4F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62CDE4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5A8429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5E8872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358C38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A58A44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AFA81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7967A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C65C64"/>
    <w:multiLevelType w:val="multilevel"/>
    <w:tmpl w:val="78DE7D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9DB6797"/>
    <w:multiLevelType w:val="hybridMultilevel"/>
    <w:tmpl w:val="09963ACE"/>
    <w:lvl w:ilvl="0" w:tplc="08090001">
      <w:start w:val="1"/>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655134"/>
    <w:multiLevelType w:val="singleLevel"/>
    <w:tmpl w:val="409C1844"/>
    <w:lvl w:ilvl="0">
      <w:start w:val="1"/>
      <w:numFmt w:val="none"/>
      <w:lvlText w:val=""/>
      <w:legacy w:legacy="1" w:legacySpace="0" w:legacyIndent="360"/>
      <w:lvlJc w:val="left"/>
      <w:pPr>
        <w:ind w:left="644" w:hanging="360"/>
      </w:pPr>
      <w:rPr>
        <w:rFonts w:ascii="Symbol" w:hAnsi="Symbol" w:hint="default"/>
      </w:rPr>
    </w:lvl>
  </w:abstractNum>
  <w:abstractNum w:abstractNumId="14" w15:restartNumberingAfterBreak="0">
    <w:nsid w:val="3C276CF7"/>
    <w:multiLevelType w:val="singleLevel"/>
    <w:tmpl w:val="409C1844"/>
    <w:lvl w:ilvl="0">
      <w:start w:val="1"/>
      <w:numFmt w:val="none"/>
      <w:lvlText w:val=""/>
      <w:legacy w:legacy="1" w:legacySpace="0" w:legacyIndent="360"/>
      <w:lvlJc w:val="left"/>
      <w:pPr>
        <w:ind w:left="644" w:hanging="360"/>
      </w:pPr>
      <w:rPr>
        <w:rFonts w:ascii="Symbol" w:hAnsi="Symbol" w:hint="default"/>
      </w:rPr>
    </w:lvl>
  </w:abstractNum>
  <w:abstractNum w:abstractNumId="15" w15:restartNumberingAfterBreak="0">
    <w:nsid w:val="5EFC3F07"/>
    <w:multiLevelType w:val="singleLevel"/>
    <w:tmpl w:val="409C1844"/>
    <w:lvl w:ilvl="0">
      <w:start w:val="1"/>
      <w:numFmt w:val="none"/>
      <w:lvlText w:val=""/>
      <w:legacy w:legacy="1" w:legacySpace="0" w:legacyIndent="360"/>
      <w:lvlJc w:val="left"/>
      <w:pPr>
        <w:ind w:left="644" w:hanging="360"/>
      </w:pPr>
      <w:rPr>
        <w:rFonts w:ascii="Symbol" w:hAnsi="Symbol" w:hint="default"/>
      </w:rPr>
    </w:lvl>
  </w:abstractNum>
  <w:abstractNum w:abstractNumId="16" w15:restartNumberingAfterBreak="0">
    <w:nsid w:val="76E33425"/>
    <w:multiLevelType w:val="hybridMultilevel"/>
    <w:tmpl w:val="5C52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5"/>
  </w:num>
  <w:num w:numId="4">
    <w:abstractNumId w:val="0"/>
  </w:num>
  <w:num w:numId="5">
    <w:abstractNumId w:val="1"/>
  </w:num>
  <w:num w:numId="6">
    <w:abstractNumId w:val="2"/>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5">
    <w:abstractNumId w:val="16"/>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stylePaneFormatFilter w:val="3F28" w:allStyles="0" w:customStyles="0" w:latentStyles="0" w:stylesInUse="1"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283"/>
  <w:doNotHyphenateCaps/>
  <w:drawingGridHorizontalSpacing w:val="100"/>
  <w:drawingGridVerticalSpacing w:val="120"/>
  <w:displayHorizontalDrawingGridEvery w:val="2"/>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3C6"/>
    <w:rsid w:val="00000F1F"/>
    <w:rsid w:val="00005A7B"/>
    <w:rsid w:val="00007069"/>
    <w:rsid w:val="00011899"/>
    <w:rsid w:val="00011C6E"/>
    <w:rsid w:val="00031641"/>
    <w:rsid w:val="00037437"/>
    <w:rsid w:val="00046F4E"/>
    <w:rsid w:val="000546A3"/>
    <w:rsid w:val="00073F51"/>
    <w:rsid w:val="00090893"/>
    <w:rsid w:val="000B42C7"/>
    <w:rsid w:val="000C07EC"/>
    <w:rsid w:val="000D5335"/>
    <w:rsid w:val="000E14E1"/>
    <w:rsid w:val="000F20A7"/>
    <w:rsid w:val="001003B7"/>
    <w:rsid w:val="00142D02"/>
    <w:rsid w:val="00143E62"/>
    <w:rsid w:val="00146941"/>
    <w:rsid w:val="00151158"/>
    <w:rsid w:val="001519D4"/>
    <w:rsid w:val="00176153"/>
    <w:rsid w:val="00181F36"/>
    <w:rsid w:val="00182DB6"/>
    <w:rsid w:val="00182FB2"/>
    <w:rsid w:val="00183A16"/>
    <w:rsid w:val="00186F00"/>
    <w:rsid w:val="001A042E"/>
    <w:rsid w:val="001A07E7"/>
    <w:rsid w:val="001A1BB8"/>
    <w:rsid w:val="001B1155"/>
    <w:rsid w:val="001C62C2"/>
    <w:rsid w:val="001F3CD5"/>
    <w:rsid w:val="001F5090"/>
    <w:rsid w:val="00210BAF"/>
    <w:rsid w:val="0021134F"/>
    <w:rsid w:val="00234914"/>
    <w:rsid w:val="00254571"/>
    <w:rsid w:val="0026344C"/>
    <w:rsid w:val="002646DA"/>
    <w:rsid w:val="00272C02"/>
    <w:rsid w:val="002A5E4E"/>
    <w:rsid w:val="002C204B"/>
    <w:rsid w:val="002C798D"/>
    <w:rsid w:val="002D6CF2"/>
    <w:rsid w:val="002E295C"/>
    <w:rsid w:val="0031552E"/>
    <w:rsid w:val="00337108"/>
    <w:rsid w:val="003527EC"/>
    <w:rsid w:val="00356D19"/>
    <w:rsid w:val="0036416E"/>
    <w:rsid w:val="00376CDC"/>
    <w:rsid w:val="00391A4C"/>
    <w:rsid w:val="003A07D2"/>
    <w:rsid w:val="003B4F8A"/>
    <w:rsid w:val="003B6BC5"/>
    <w:rsid w:val="003C39AB"/>
    <w:rsid w:val="00400A4E"/>
    <w:rsid w:val="00410C57"/>
    <w:rsid w:val="004179B1"/>
    <w:rsid w:val="004247F6"/>
    <w:rsid w:val="00436B43"/>
    <w:rsid w:val="00450524"/>
    <w:rsid w:val="00461813"/>
    <w:rsid w:val="004728D1"/>
    <w:rsid w:val="00473342"/>
    <w:rsid w:val="00485F90"/>
    <w:rsid w:val="00486000"/>
    <w:rsid w:val="00491FF0"/>
    <w:rsid w:val="00497A17"/>
    <w:rsid w:val="004A2CF7"/>
    <w:rsid w:val="004B43A5"/>
    <w:rsid w:val="004F5956"/>
    <w:rsid w:val="004F644B"/>
    <w:rsid w:val="00511DF1"/>
    <w:rsid w:val="005237DB"/>
    <w:rsid w:val="00540947"/>
    <w:rsid w:val="00542538"/>
    <w:rsid w:val="00545E9B"/>
    <w:rsid w:val="005632C8"/>
    <w:rsid w:val="00564654"/>
    <w:rsid w:val="0057248D"/>
    <w:rsid w:val="00574F15"/>
    <w:rsid w:val="005841A3"/>
    <w:rsid w:val="00596966"/>
    <w:rsid w:val="005B14A6"/>
    <w:rsid w:val="005C4E1B"/>
    <w:rsid w:val="005C5737"/>
    <w:rsid w:val="005C68D8"/>
    <w:rsid w:val="005F7AB3"/>
    <w:rsid w:val="00600207"/>
    <w:rsid w:val="00617AEF"/>
    <w:rsid w:val="0065223D"/>
    <w:rsid w:val="00655DFF"/>
    <w:rsid w:val="006805AC"/>
    <w:rsid w:val="00697E4A"/>
    <w:rsid w:val="006B0D46"/>
    <w:rsid w:val="006B49C8"/>
    <w:rsid w:val="006C1DCA"/>
    <w:rsid w:val="006D6FB6"/>
    <w:rsid w:val="006E25B8"/>
    <w:rsid w:val="006F23A7"/>
    <w:rsid w:val="007018F0"/>
    <w:rsid w:val="00745342"/>
    <w:rsid w:val="00754972"/>
    <w:rsid w:val="00755BC9"/>
    <w:rsid w:val="007A16AC"/>
    <w:rsid w:val="007C2028"/>
    <w:rsid w:val="007D1373"/>
    <w:rsid w:val="007E6BB7"/>
    <w:rsid w:val="007F0212"/>
    <w:rsid w:val="007F5DBE"/>
    <w:rsid w:val="007F62C9"/>
    <w:rsid w:val="00801383"/>
    <w:rsid w:val="0080324D"/>
    <w:rsid w:val="008066EC"/>
    <w:rsid w:val="00820677"/>
    <w:rsid w:val="008217FD"/>
    <w:rsid w:val="00822BCD"/>
    <w:rsid w:val="008332C2"/>
    <w:rsid w:val="00843AC4"/>
    <w:rsid w:val="0085594F"/>
    <w:rsid w:val="008C6AE0"/>
    <w:rsid w:val="008E13F7"/>
    <w:rsid w:val="008E2B9E"/>
    <w:rsid w:val="008F7DE3"/>
    <w:rsid w:val="009123C6"/>
    <w:rsid w:val="0092643B"/>
    <w:rsid w:val="009323CF"/>
    <w:rsid w:val="00972128"/>
    <w:rsid w:val="00982B32"/>
    <w:rsid w:val="00995ED5"/>
    <w:rsid w:val="009A0278"/>
    <w:rsid w:val="009D1F36"/>
    <w:rsid w:val="009E23D9"/>
    <w:rsid w:val="009F240D"/>
    <w:rsid w:val="00A11AB8"/>
    <w:rsid w:val="00A13F46"/>
    <w:rsid w:val="00A140B8"/>
    <w:rsid w:val="00A32762"/>
    <w:rsid w:val="00A43499"/>
    <w:rsid w:val="00A76C6F"/>
    <w:rsid w:val="00AA6904"/>
    <w:rsid w:val="00AD1ACE"/>
    <w:rsid w:val="00AE0228"/>
    <w:rsid w:val="00B02588"/>
    <w:rsid w:val="00B103A4"/>
    <w:rsid w:val="00B27939"/>
    <w:rsid w:val="00B27D8F"/>
    <w:rsid w:val="00B305CB"/>
    <w:rsid w:val="00B31106"/>
    <w:rsid w:val="00B313E1"/>
    <w:rsid w:val="00B33B52"/>
    <w:rsid w:val="00B442BB"/>
    <w:rsid w:val="00B540D9"/>
    <w:rsid w:val="00BA043E"/>
    <w:rsid w:val="00BB5D9B"/>
    <w:rsid w:val="00BF04A9"/>
    <w:rsid w:val="00BF063D"/>
    <w:rsid w:val="00C05405"/>
    <w:rsid w:val="00C12B49"/>
    <w:rsid w:val="00C13CB3"/>
    <w:rsid w:val="00C150FE"/>
    <w:rsid w:val="00C255C6"/>
    <w:rsid w:val="00C3469A"/>
    <w:rsid w:val="00C3701B"/>
    <w:rsid w:val="00C37069"/>
    <w:rsid w:val="00C425BB"/>
    <w:rsid w:val="00C44F5F"/>
    <w:rsid w:val="00C658F9"/>
    <w:rsid w:val="00C8459C"/>
    <w:rsid w:val="00C96B1C"/>
    <w:rsid w:val="00CB2334"/>
    <w:rsid w:val="00CB696C"/>
    <w:rsid w:val="00CC4DB6"/>
    <w:rsid w:val="00CD3D69"/>
    <w:rsid w:val="00CD596F"/>
    <w:rsid w:val="00CE0FB7"/>
    <w:rsid w:val="00CF3693"/>
    <w:rsid w:val="00CF565A"/>
    <w:rsid w:val="00D001E6"/>
    <w:rsid w:val="00D06F7D"/>
    <w:rsid w:val="00D47CA0"/>
    <w:rsid w:val="00D61CF2"/>
    <w:rsid w:val="00D80F81"/>
    <w:rsid w:val="00D97EB9"/>
    <w:rsid w:val="00DA1F94"/>
    <w:rsid w:val="00DB674E"/>
    <w:rsid w:val="00DD6EA8"/>
    <w:rsid w:val="00DF6B2C"/>
    <w:rsid w:val="00DF6B3B"/>
    <w:rsid w:val="00E077AF"/>
    <w:rsid w:val="00E10495"/>
    <w:rsid w:val="00E13EAD"/>
    <w:rsid w:val="00E17CA5"/>
    <w:rsid w:val="00E241D1"/>
    <w:rsid w:val="00E30CB4"/>
    <w:rsid w:val="00E47F48"/>
    <w:rsid w:val="00E61147"/>
    <w:rsid w:val="00E74F7A"/>
    <w:rsid w:val="00E86CD9"/>
    <w:rsid w:val="00EA5FE5"/>
    <w:rsid w:val="00EB70C5"/>
    <w:rsid w:val="00EC2486"/>
    <w:rsid w:val="00EE2CDF"/>
    <w:rsid w:val="00EE7CAF"/>
    <w:rsid w:val="00F10604"/>
    <w:rsid w:val="00F21028"/>
    <w:rsid w:val="00F21074"/>
    <w:rsid w:val="00F379EC"/>
    <w:rsid w:val="00F46B81"/>
    <w:rsid w:val="00F56C2A"/>
    <w:rsid w:val="00F70D07"/>
    <w:rsid w:val="00F71813"/>
    <w:rsid w:val="00F83F6C"/>
    <w:rsid w:val="00F843F0"/>
    <w:rsid w:val="00F85B73"/>
    <w:rsid w:val="00FA3041"/>
    <w:rsid w:val="00FC414D"/>
    <w:rsid w:val="00FC564B"/>
    <w:rsid w:val="00FE4D8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B5F6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footer" w:uiPriority="99"/>
    <w:lsdException w:name="caption" w:semiHidden="1" w:unhideWhenUsed="1" w:qFormat="1"/>
    <w:lsdException w:name="Title" w:qFormat="1"/>
    <w:lsdException w:name="Hyperlink" w:uiPriority="99"/>
    <w:lsdException w:name="HTML Typewriter" w:semiHidden="1" w:unhideWhenUsed="1"/>
    <w:lsdException w:name="HTML Vari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C4E1B"/>
    <w:pPr>
      <w:overflowPunct w:val="0"/>
      <w:autoSpaceDE w:val="0"/>
      <w:autoSpaceDN w:val="0"/>
      <w:adjustRightInd w:val="0"/>
      <w:spacing w:after="120"/>
      <w:jc w:val="both"/>
      <w:textAlignment w:val="baseline"/>
    </w:pPr>
    <w:rPr>
      <w:rFonts w:ascii="Tinos" w:hAnsi="Tinos"/>
      <w:sz w:val="22"/>
      <w:lang w:val="en-GB" w:eastAsia="en-GB"/>
    </w:rPr>
  </w:style>
  <w:style w:type="paragraph" w:styleId="Heading1">
    <w:name w:val="heading 1"/>
    <w:basedOn w:val="Normal"/>
    <w:next w:val="Normal"/>
    <w:link w:val="Heading1Char"/>
    <w:qFormat/>
    <w:rsid w:val="006D6FB6"/>
    <w:pPr>
      <w:keepNext/>
      <w:spacing w:before="220" w:after="0"/>
      <w:outlineLvl w:val="0"/>
    </w:pPr>
    <w:rPr>
      <w:rFonts w:ascii="Trebuchet MS" w:hAnsi="Trebuchet MS"/>
      <w:b/>
    </w:rPr>
  </w:style>
  <w:style w:type="paragraph" w:styleId="Heading2">
    <w:name w:val="heading 2"/>
    <w:basedOn w:val="Heading1"/>
    <w:next w:val="Normal"/>
    <w:link w:val="Heading2Char"/>
    <w:unhideWhenUsed/>
    <w:qFormat/>
    <w:rsid w:val="006D6FB6"/>
    <w:pPr>
      <w:spacing w:before="160"/>
      <w:outlineLvl w:val="1"/>
    </w:pPr>
    <w:rPr>
      <w:b w:val="0"/>
    </w:rPr>
  </w:style>
  <w:style w:type="paragraph" w:styleId="Heading3">
    <w:name w:val="heading 3"/>
    <w:basedOn w:val="Heading2"/>
    <w:next w:val="Normal"/>
    <w:link w:val="Heading3Char"/>
    <w:unhideWhenUsed/>
    <w:rsid w:val="00037437"/>
    <w:pPr>
      <w:outlineLvl w:val="2"/>
    </w:pPr>
    <w:rPr>
      <w:rFonts w:eastAsiaTheme="majorEastAsia"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02588"/>
    <w:pPr>
      <w:tabs>
        <w:tab w:val="center" w:pos="4819"/>
        <w:tab w:val="right" w:pos="9638"/>
      </w:tabs>
    </w:pPr>
  </w:style>
  <w:style w:type="paragraph" w:styleId="Header">
    <w:name w:val="header"/>
    <w:basedOn w:val="Normal"/>
    <w:rsid w:val="00F70D07"/>
    <w:pPr>
      <w:tabs>
        <w:tab w:val="center" w:pos="4819"/>
        <w:tab w:val="right" w:pos="9638"/>
      </w:tabs>
      <w:spacing w:after="240"/>
    </w:pPr>
  </w:style>
  <w:style w:type="paragraph" w:styleId="Title">
    <w:name w:val="Title"/>
    <w:basedOn w:val="Normal"/>
    <w:qFormat/>
    <w:rsid w:val="00995ED5"/>
    <w:pPr>
      <w:spacing w:after="240"/>
      <w:jc w:val="center"/>
    </w:pPr>
    <w:rPr>
      <w:rFonts w:ascii="Trebuchet MS" w:hAnsi="Trebuchet MS"/>
      <w:b/>
      <w:kern w:val="28"/>
      <w:sz w:val="24"/>
    </w:rPr>
  </w:style>
  <w:style w:type="paragraph" w:customStyle="1" w:styleId="AuthorName">
    <w:name w:val="Author Name"/>
    <w:basedOn w:val="Normal"/>
    <w:next w:val="AuthorAffiliation"/>
    <w:qFormat/>
    <w:rsid w:val="00E10495"/>
    <w:pPr>
      <w:spacing w:after="0"/>
      <w:jc w:val="center"/>
    </w:pPr>
    <w:rPr>
      <w:b/>
    </w:rPr>
  </w:style>
  <w:style w:type="paragraph" w:customStyle="1" w:styleId="AuthorAffiliation">
    <w:name w:val="Author Affiliation"/>
    <w:basedOn w:val="Normal"/>
    <w:qFormat/>
    <w:rsid w:val="006D6FB6"/>
    <w:pPr>
      <w:spacing w:after="160"/>
      <w:contextualSpacing/>
      <w:jc w:val="center"/>
    </w:pPr>
  </w:style>
  <w:style w:type="character" w:customStyle="1" w:styleId="Heading2Char">
    <w:name w:val="Heading 2 Char"/>
    <w:basedOn w:val="DefaultParagraphFont"/>
    <w:link w:val="Heading2"/>
    <w:rsid w:val="006D6FB6"/>
    <w:rPr>
      <w:rFonts w:ascii="Trebuchet MS" w:hAnsi="Trebuchet MS"/>
      <w:sz w:val="22"/>
      <w:lang w:val="en-GB" w:eastAsia="en-GB"/>
    </w:rPr>
  </w:style>
  <w:style w:type="paragraph" w:styleId="Caption">
    <w:name w:val="caption"/>
    <w:basedOn w:val="Normal"/>
    <w:next w:val="Normal"/>
    <w:unhideWhenUsed/>
    <w:qFormat/>
    <w:rsid w:val="005C4E1B"/>
    <w:pPr>
      <w:spacing w:before="120"/>
      <w:jc w:val="center"/>
    </w:pPr>
    <w:rPr>
      <w:i/>
      <w:sz w:val="18"/>
    </w:rPr>
  </w:style>
  <w:style w:type="paragraph" w:styleId="Bibliography">
    <w:name w:val="Bibliography"/>
    <w:basedOn w:val="Normal"/>
    <w:uiPriority w:val="37"/>
    <w:unhideWhenUsed/>
    <w:qFormat/>
    <w:rsid w:val="00D97EB9"/>
    <w:pPr>
      <w:ind w:left="706" w:hanging="706"/>
    </w:pPr>
  </w:style>
  <w:style w:type="paragraph" w:customStyle="1" w:styleId="Abstracttext">
    <w:name w:val="Abstract text"/>
    <w:basedOn w:val="Normal"/>
    <w:qFormat/>
    <w:rsid w:val="00D97EB9"/>
  </w:style>
  <w:style w:type="paragraph" w:customStyle="1" w:styleId="TableEntry">
    <w:name w:val="Table Entry"/>
    <w:basedOn w:val="Normal"/>
    <w:qFormat/>
    <w:rsid w:val="00B02588"/>
    <w:pPr>
      <w:spacing w:before="20" w:after="20"/>
      <w:jc w:val="center"/>
    </w:pPr>
  </w:style>
  <w:style w:type="character" w:styleId="Emphasis">
    <w:name w:val="Emphasis"/>
    <w:rsid w:val="00F3448A"/>
    <w:rPr>
      <w:i/>
      <w:iCs/>
    </w:rPr>
  </w:style>
  <w:style w:type="character" w:customStyle="1" w:styleId="FooterChar">
    <w:name w:val="Footer Char"/>
    <w:basedOn w:val="DefaultParagraphFont"/>
    <w:link w:val="Footer"/>
    <w:uiPriority w:val="99"/>
    <w:rsid w:val="00000F1F"/>
  </w:style>
  <w:style w:type="character" w:customStyle="1" w:styleId="Heading1Char">
    <w:name w:val="Heading 1 Char"/>
    <w:basedOn w:val="DefaultParagraphFont"/>
    <w:link w:val="Heading1"/>
    <w:rsid w:val="006D6FB6"/>
    <w:rPr>
      <w:rFonts w:ascii="Trebuchet MS" w:hAnsi="Trebuchet MS"/>
      <w:b/>
      <w:sz w:val="22"/>
      <w:lang w:val="en-GB" w:eastAsia="en-GB"/>
    </w:rPr>
  </w:style>
  <w:style w:type="character" w:customStyle="1" w:styleId="Heading3Char">
    <w:name w:val="Heading 3 Char"/>
    <w:basedOn w:val="DefaultParagraphFont"/>
    <w:link w:val="Heading3"/>
    <w:rsid w:val="00037437"/>
    <w:rPr>
      <w:rFonts w:ascii="Arial" w:eastAsiaTheme="majorEastAsia" w:hAnsi="Arial" w:cstheme="majorBidi"/>
      <w:b/>
      <w:bCs/>
      <w:szCs w:val="26"/>
      <w:lang w:val="en-GB" w:eastAsia="en-GB"/>
    </w:rPr>
  </w:style>
  <w:style w:type="table" w:styleId="TableGrid">
    <w:name w:val="Table Grid"/>
    <w:basedOn w:val="TableNormal"/>
    <w:rsid w:val="00EC2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basedOn w:val="DefaultParagraphFont"/>
    <w:uiPriority w:val="1"/>
    <w:qFormat/>
    <w:rsid w:val="003B6BC5"/>
    <w:rPr>
      <w:rFonts w:ascii="Courier" w:hAnsi="Courier"/>
      <w:sz w:val="22"/>
    </w:rPr>
  </w:style>
  <w:style w:type="paragraph" w:styleId="FootnoteText">
    <w:name w:val="footnote text"/>
    <w:basedOn w:val="Normal"/>
    <w:link w:val="FootnoteTextChar"/>
    <w:qFormat/>
    <w:rsid w:val="006D6FB6"/>
    <w:pPr>
      <w:spacing w:after="20"/>
    </w:pPr>
    <w:rPr>
      <w:sz w:val="18"/>
      <w:szCs w:val="24"/>
    </w:rPr>
  </w:style>
  <w:style w:type="character" w:customStyle="1" w:styleId="FootnoteTextChar">
    <w:name w:val="Footnote Text Char"/>
    <w:basedOn w:val="DefaultParagraphFont"/>
    <w:link w:val="FootnoteText"/>
    <w:rsid w:val="006D6FB6"/>
    <w:rPr>
      <w:rFonts w:ascii="Tinos" w:hAnsi="Tinos"/>
      <w:sz w:val="18"/>
      <w:szCs w:val="24"/>
      <w:lang w:val="en-GB" w:eastAsia="en-GB"/>
    </w:rPr>
  </w:style>
  <w:style w:type="character" w:styleId="FootnoteReference">
    <w:name w:val="footnote reference"/>
    <w:basedOn w:val="DefaultParagraphFont"/>
    <w:rsid w:val="003B6BC5"/>
    <w:rPr>
      <w:vertAlign w:val="superscript"/>
    </w:rPr>
  </w:style>
  <w:style w:type="paragraph" w:customStyle="1" w:styleId="Abstracttitle">
    <w:name w:val="Abstract title"/>
    <w:basedOn w:val="Heading1"/>
    <w:next w:val="Abstracttext"/>
    <w:qFormat/>
    <w:rsid w:val="00E10495"/>
  </w:style>
  <w:style w:type="character" w:styleId="Hyperlink">
    <w:name w:val="Hyperlink"/>
    <w:basedOn w:val="DefaultParagraphFont"/>
    <w:uiPriority w:val="99"/>
    <w:rsid w:val="004179B1"/>
    <w:rPr>
      <w:color w:val="0563C1" w:themeColor="hyperlink"/>
      <w:u w:val="single"/>
    </w:rPr>
  </w:style>
  <w:style w:type="paragraph" w:styleId="ListParagraph">
    <w:name w:val="List Paragraph"/>
    <w:basedOn w:val="Normal"/>
    <w:rsid w:val="00F379EC"/>
    <w:pPr>
      <w:ind w:left="720"/>
      <w:contextualSpacing/>
    </w:pPr>
  </w:style>
  <w:style w:type="paragraph" w:customStyle="1" w:styleId="Style1">
    <w:name w:val="Style1"/>
    <w:basedOn w:val="Normal"/>
    <w:qFormat/>
    <w:rsid w:val="00564654"/>
    <w:pPr>
      <w:ind w:left="425" w:right="425"/>
    </w:pPr>
    <w:rPr>
      <w:i/>
    </w:rPr>
  </w:style>
  <w:style w:type="paragraph" w:styleId="EndnoteText">
    <w:name w:val="endnote text"/>
    <w:basedOn w:val="Normal"/>
    <w:link w:val="EndnoteTextChar"/>
    <w:rsid w:val="00090893"/>
    <w:pPr>
      <w:spacing w:after="0"/>
    </w:pPr>
    <w:rPr>
      <w:sz w:val="20"/>
    </w:rPr>
  </w:style>
  <w:style w:type="character" w:customStyle="1" w:styleId="EndnoteTextChar">
    <w:name w:val="Endnote Text Char"/>
    <w:basedOn w:val="DefaultParagraphFont"/>
    <w:link w:val="EndnoteText"/>
    <w:rsid w:val="00090893"/>
    <w:rPr>
      <w:rFonts w:ascii="Tinos" w:hAnsi="Tinos"/>
      <w:lang w:val="en-GB" w:eastAsia="en-GB"/>
    </w:rPr>
  </w:style>
  <w:style w:type="character" w:styleId="EndnoteReference">
    <w:name w:val="endnote reference"/>
    <w:basedOn w:val="DefaultParagraphFont"/>
    <w:rsid w:val="000908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76604">
      <w:bodyDiv w:val="1"/>
      <w:marLeft w:val="0"/>
      <w:marRight w:val="0"/>
      <w:marTop w:val="0"/>
      <w:marBottom w:val="0"/>
      <w:divBdr>
        <w:top w:val="none" w:sz="0" w:space="0" w:color="auto"/>
        <w:left w:val="none" w:sz="0" w:space="0" w:color="auto"/>
        <w:bottom w:val="none" w:sz="0" w:space="0" w:color="auto"/>
        <w:right w:val="none" w:sz="0" w:space="0" w:color="auto"/>
      </w:divBdr>
      <w:divsChild>
        <w:div w:id="763915512">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315643821">
      <w:bodyDiv w:val="1"/>
      <w:marLeft w:val="0"/>
      <w:marRight w:val="0"/>
      <w:marTop w:val="0"/>
      <w:marBottom w:val="0"/>
      <w:divBdr>
        <w:top w:val="none" w:sz="0" w:space="0" w:color="auto"/>
        <w:left w:val="none" w:sz="0" w:space="0" w:color="auto"/>
        <w:bottom w:val="none" w:sz="0" w:space="0" w:color="auto"/>
        <w:right w:val="none" w:sz="0" w:space="0" w:color="auto"/>
      </w:divBdr>
    </w:div>
    <w:div w:id="536622144">
      <w:bodyDiv w:val="1"/>
      <w:marLeft w:val="0"/>
      <w:marRight w:val="0"/>
      <w:marTop w:val="0"/>
      <w:marBottom w:val="0"/>
      <w:divBdr>
        <w:top w:val="none" w:sz="0" w:space="0" w:color="auto"/>
        <w:left w:val="none" w:sz="0" w:space="0" w:color="auto"/>
        <w:bottom w:val="none" w:sz="0" w:space="0" w:color="auto"/>
        <w:right w:val="none" w:sz="0" w:space="0" w:color="auto"/>
      </w:divBdr>
    </w:div>
    <w:div w:id="625356400">
      <w:bodyDiv w:val="1"/>
      <w:marLeft w:val="0"/>
      <w:marRight w:val="0"/>
      <w:marTop w:val="0"/>
      <w:marBottom w:val="0"/>
      <w:divBdr>
        <w:top w:val="none" w:sz="0" w:space="0" w:color="auto"/>
        <w:left w:val="none" w:sz="0" w:space="0" w:color="auto"/>
        <w:bottom w:val="none" w:sz="0" w:space="0" w:color="auto"/>
        <w:right w:val="none" w:sz="0" w:space="0" w:color="auto"/>
      </w:divBdr>
    </w:div>
    <w:div w:id="856233599">
      <w:bodyDiv w:val="1"/>
      <w:marLeft w:val="0"/>
      <w:marRight w:val="0"/>
      <w:marTop w:val="0"/>
      <w:marBottom w:val="0"/>
      <w:divBdr>
        <w:top w:val="none" w:sz="0" w:space="0" w:color="auto"/>
        <w:left w:val="none" w:sz="0" w:space="0" w:color="auto"/>
        <w:bottom w:val="none" w:sz="0" w:space="0" w:color="auto"/>
        <w:right w:val="none" w:sz="0" w:space="0" w:color="auto"/>
      </w:divBdr>
      <w:divsChild>
        <w:div w:id="558175765">
          <w:marLeft w:val="30"/>
          <w:marRight w:val="0"/>
          <w:marTop w:val="0"/>
          <w:marBottom w:val="75"/>
          <w:divBdr>
            <w:top w:val="none" w:sz="0" w:space="0" w:color="auto"/>
            <w:left w:val="none" w:sz="0" w:space="0" w:color="auto"/>
            <w:bottom w:val="none" w:sz="0" w:space="0" w:color="auto"/>
            <w:right w:val="none" w:sz="0" w:space="0" w:color="auto"/>
          </w:divBdr>
        </w:div>
      </w:divsChild>
    </w:div>
    <w:div w:id="1063143329">
      <w:bodyDiv w:val="1"/>
      <w:marLeft w:val="0"/>
      <w:marRight w:val="0"/>
      <w:marTop w:val="0"/>
      <w:marBottom w:val="0"/>
      <w:divBdr>
        <w:top w:val="none" w:sz="0" w:space="0" w:color="auto"/>
        <w:left w:val="none" w:sz="0" w:space="0" w:color="auto"/>
        <w:bottom w:val="none" w:sz="0" w:space="0" w:color="auto"/>
        <w:right w:val="none" w:sz="0" w:space="0" w:color="auto"/>
      </w:divBdr>
    </w:div>
    <w:div w:id="1118528036">
      <w:bodyDiv w:val="1"/>
      <w:marLeft w:val="0"/>
      <w:marRight w:val="0"/>
      <w:marTop w:val="0"/>
      <w:marBottom w:val="0"/>
      <w:divBdr>
        <w:top w:val="none" w:sz="0" w:space="0" w:color="auto"/>
        <w:left w:val="none" w:sz="0" w:space="0" w:color="auto"/>
        <w:bottom w:val="none" w:sz="0" w:space="0" w:color="auto"/>
        <w:right w:val="none" w:sz="0" w:space="0" w:color="auto"/>
      </w:divBdr>
    </w:div>
    <w:div w:id="1140269269">
      <w:bodyDiv w:val="1"/>
      <w:marLeft w:val="0"/>
      <w:marRight w:val="0"/>
      <w:marTop w:val="0"/>
      <w:marBottom w:val="0"/>
      <w:divBdr>
        <w:top w:val="none" w:sz="0" w:space="0" w:color="auto"/>
        <w:left w:val="none" w:sz="0" w:space="0" w:color="auto"/>
        <w:bottom w:val="none" w:sz="0" w:space="0" w:color="auto"/>
        <w:right w:val="none" w:sz="0" w:space="0" w:color="auto"/>
      </w:divBdr>
      <w:divsChild>
        <w:div w:id="1923685997">
          <w:marLeft w:val="0"/>
          <w:marRight w:val="0"/>
          <w:marTop w:val="60"/>
          <w:marBottom w:val="60"/>
          <w:divBdr>
            <w:top w:val="none" w:sz="0" w:space="0" w:color="auto"/>
            <w:left w:val="none" w:sz="0" w:space="0" w:color="auto"/>
            <w:bottom w:val="none" w:sz="0" w:space="0" w:color="auto"/>
            <w:right w:val="none" w:sz="0" w:space="0" w:color="auto"/>
          </w:divBdr>
        </w:div>
      </w:divsChild>
    </w:div>
    <w:div w:id="1455640772">
      <w:bodyDiv w:val="1"/>
      <w:marLeft w:val="0"/>
      <w:marRight w:val="0"/>
      <w:marTop w:val="0"/>
      <w:marBottom w:val="0"/>
      <w:divBdr>
        <w:top w:val="none" w:sz="0" w:space="0" w:color="auto"/>
        <w:left w:val="none" w:sz="0" w:space="0" w:color="auto"/>
        <w:bottom w:val="none" w:sz="0" w:space="0" w:color="auto"/>
        <w:right w:val="none" w:sz="0" w:space="0" w:color="auto"/>
      </w:divBdr>
    </w:div>
    <w:div w:id="1521166734">
      <w:bodyDiv w:val="1"/>
      <w:marLeft w:val="0"/>
      <w:marRight w:val="0"/>
      <w:marTop w:val="0"/>
      <w:marBottom w:val="0"/>
      <w:divBdr>
        <w:top w:val="none" w:sz="0" w:space="0" w:color="auto"/>
        <w:left w:val="none" w:sz="0" w:space="0" w:color="auto"/>
        <w:bottom w:val="none" w:sz="0" w:space="0" w:color="auto"/>
        <w:right w:val="none" w:sz="0" w:space="0" w:color="auto"/>
      </w:divBdr>
      <w:divsChild>
        <w:div w:id="1884174899">
          <w:marLeft w:val="0"/>
          <w:marRight w:val="0"/>
          <w:marTop w:val="0"/>
          <w:marBottom w:val="330"/>
          <w:divBdr>
            <w:top w:val="none" w:sz="0" w:space="0" w:color="auto"/>
            <w:left w:val="none" w:sz="0" w:space="0" w:color="auto"/>
            <w:bottom w:val="none" w:sz="0" w:space="0" w:color="auto"/>
            <w:right w:val="none" w:sz="0" w:space="0" w:color="auto"/>
          </w:divBdr>
        </w:div>
      </w:divsChild>
    </w:div>
    <w:div w:id="1535926535">
      <w:bodyDiv w:val="1"/>
      <w:marLeft w:val="0"/>
      <w:marRight w:val="0"/>
      <w:marTop w:val="0"/>
      <w:marBottom w:val="0"/>
      <w:divBdr>
        <w:top w:val="none" w:sz="0" w:space="0" w:color="auto"/>
        <w:left w:val="none" w:sz="0" w:space="0" w:color="auto"/>
        <w:bottom w:val="none" w:sz="0" w:space="0" w:color="auto"/>
        <w:right w:val="none" w:sz="0" w:space="0" w:color="auto"/>
      </w:divBdr>
    </w:div>
    <w:div w:id="1816071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90229B-EA4D-449B-9ECF-A578AB54B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2</Pages>
  <Words>631</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PPIG Submission Template 2015</vt:lpstr>
    </vt:vector>
  </TitlesOfParts>
  <Company>Hewlett-Packard</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PPIG Submission Template 2015</dc:title>
  <dc:subject/>
  <dc:creator>gail</dc:creator>
  <cp:keywords>PPIG; Template</cp:keywords>
  <dc:description>Updated from PPIG 2014 template</dc:description>
  <cp:lastModifiedBy>Tomas Petricek</cp:lastModifiedBy>
  <cp:revision>6</cp:revision>
  <cp:lastPrinted>2016-01-25T10:56:00Z</cp:lastPrinted>
  <dcterms:created xsi:type="dcterms:W3CDTF">2017-09-13T22:35:00Z</dcterms:created>
  <dcterms:modified xsi:type="dcterms:W3CDTF">2017-09-14T17:49:00Z</dcterms:modified>
</cp:coreProperties>
</file>