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876B9" w14:textId="48CB19F9" w:rsidR="00FC7AAF" w:rsidRPr="004950E6" w:rsidRDefault="00FC7AAF" w:rsidP="00FC7AAF">
      <w:pPr>
        <w:pStyle w:val="Title"/>
        <w:rPr>
          <w:b w:val="0"/>
        </w:rPr>
      </w:pPr>
      <w:r>
        <w:t>Can interaction make you think?</w:t>
      </w:r>
      <w:r>
        <w:br/>
      </w:r>
      <w:r w:rsidRPr="004950E6">
        <w:rPr>
          <w:b w:val="0"/>
        </w:rPr>
        <w:t>Increasing critical engagement with data through interactive visualizations</w:t>
      </w:r>
    </w:p>
    <w:p w14:paraId="75D5195A" w14:textId="77777777" w:rsidR="004950E6" w:rsidRDefault="004950E6" w:rsidP="00FC7AAF">
      <w:pPr>
        <w:pStyle w:val="Abstracttext"/>
      </w:pPr>
    </w:p>
    <w:p w14:paraId="1DA822C2" w14:textId="0973B9DF" w:rsidR="0016329F" w:rsidRDefault="00FC7AAF" w:rsidP="00045832">
      <w:pPr>
        <w:pStyle w:val="Abstracttext"/>
      </w:pPr>
      <w:r>
        <w:t xml:space="preserve">Open data and </w:t>
      </w:r>
      <w:r w:rsidR="004950E6">
        <w:t>online</w:t>
      </w:r>
      <w:r>
        <w:t xml:space="preserve"> news have powered the rise of data journalism, enabling reporters to </w:t>
      </w:r>
      <w:r w:rsidR="004950E6">
        <w:t>pub</w:t>
      </w:r>
      <w:r w:rsidR="00045832">
        <w:softHyphen/>
      </w:r>
      <w:r w:rsidR="004950E6">
        <w:t xml:space="preserve">lish </w:t>
      </w:r>
      <w:r w:rsidR="0016329F">
        <w:t>detailed factual</w:t>
      </w:r>
      <w:r w:rsidR="004950E6">
        <w:t xml:space="preserve"> analyses. </w:t>
      </w:r>
      <w:r w:rsidR="00045832">
        <w:t>At the same time</w:t>
      </w:r>
      <w:r w:rsidR="004950E6">
        <w:t>, public trust in the media is at historic lows. Rather than enga</w:t>
      </w:r>
      <w:r w:rsidR="004950E6">
        <w:softHyphen/>
        <w:t xml:space="preserve">ging with in-depth </w:t>
      </w:r>
      <w:r w:rsidR="0016329F">
        <w:t>analyses</w:t>
      </w:r>
      <w:r w:rsidR="004950E6">
        <w:t xml:space="preserve"> readers </w:t>
      </w:r>
      <w:r w:rsidR="00045832">
        <w:t xml:space="preserve">live in echo chambers and, </w:t>
      </w:r>
      <w:r w:rsidR="00E613D9">
        <w:t xml:space="preserve">fall for fake news, misled by </w:t>
      </w:r>
      <w:r w:rsidR="00045832">
        <w:t>their biases. There is a curious paradox</w:t>
      </w:r>
      <w:r w:rsidR="0016329F">
        <w:t xml:space="preserve"> between </w:t>
      </w:r>
      <w:r w:rsidR="0016329F" w:rsidRPr="0016329F">
        <w:rPr>
          <w:i/>
        </w:rPr>
        <w:t>authority</w:t>
      </w:r>
      <w:r w:rsidR="0016329F">
        <w:t xml:space="preserve"> and </w:t>
      </w:r>
      <w:r w:rsidR="0016329F" w:rsidRPr="0016329F">
        <w:rPr>
          <w:i/>
        </w:rPr>
        <w:t>accessibility</w:t>
      </w:r>
      <w:r w:rsidR="0016329F">
        <w:t>: data makes news more authori</w:t>
      </w:r>
      <w:r w:rsidR="0016329F">
        <w:softHyphen/>
        <w:t xml:space="preserve">tative but less accessible, while readers favour accessibility over authority. </w:t>
      </w:r>
    </w:p>
    <w:p w14:paraId="2F07E7BF" w14:textId="7DE94B11" w:rsidR="00906E0B" w:rsidRDefault="00906E0B" w:rsidP="00E613D9">
      <w:pPr>
        <w:pStyle w:val="Abstracttext"/>
      </w:pPr>
      <w:r>
        <w:t>W</w:t>
      </w:r>
      <w:r w:rsidR="0016329F">
        <w:t xml:space="preserve">e </w:t>
      </w:r>
      <w:r>
        <w:t xml:space="preserve">introduce a new </w:t>
      </w:r>
      <w:r w:rsidR="0016329F">
        <w:t>way of presenting data that promote</w:t>
      </w:r>
      <w:r w:rsidR="00E613D9">
        <w:t>s</w:t>
      </w:r>
      <w:r w:rsidR="0016329F">
        <w:t xml:space="preserve"> both authority and accessibilit</w:t>
      </w:r>
      <w:r>
        <w:t xml:space="preserve">y. We argue that this has the potential to reverse declining trust in the news. Our approach promotes </w:t>
      </w:r>
      <w:r w:rsidR="00E613D9">
        <w:t xml:space="preserve">data literacy </w:t>
      </w:r>
      <w:r>
        <w:t xml:space="preserve">and encourages readers to question their assumptions about data. Our contributions are twofold. First, we develop an open-source library of interactive data visualizations that allows </w:t>
      </w:r>
      <w:r w:rsidR="00E613D9">
        <w:t xml:space="preserve">novel presentation of various kinds of data. </w:t>
      </w:r>
      <w:r w:rsidR="0088026A">
        <w:t>Second, we present an empirical evaluation</w:t>
      </w:r>
      <w:r w:rsidR="00E613D9">
        <w:rPr>
          <w:color w:val="FF0000"/>
        </w:rPr>
        <w:t xml:space="preserve"> TODO: What do we empirically evaluate</w:t>
      </w:r>
      <w:r w:rsidR="0088026A">
        <w:t>.</w:t>
      </w:r>
    </w:p>
    <w:p w14:paraId="5209A258" w14:textId="01DAADD6" w:rsidR="00FC7AAF" w:rsidRDefault="004950E6" w:rsidP="00FC7AAF">
      <w:pPr>
        <w:pStyle w:val="Heading1"/>
      </w:pPr>
      <w:r>
        <w:t>You guess visualizations</w:t>
      </w:r>
    </w:p>
    <w:p w14:paraId="3D4BA0C4" w14:textId="53F0C7BD" w:rsidR="004950E6" w:rsidRDefault="00F77FF2" w:rsidP="004950E6">
      <w:pPr>
        <w:rPr>
          <w:color w:val="FF0000"/>
        </w:rPr>
      </w:pPr>
      <w:r>
        <w:rPr>
          <w:color w:val="FF0000"/>
        </w:rPr>
        <w:t>TODO</w:t>
      </w:r>
      <w:r>
        <w:rPr>
          <w:color w:val="FF0000"/>
        </w:rPr>
        <w:t xml:space="preserve"> (Tomas): Write a paragraph to describe how the interaction works, how it is supposed to make the reader think before showing the answer and how we encourage transparency by having source code with data sources. Also describe three different visualizations (draw line, draw bars, align timeseries).</w:t>
      </w:r>
    </w:p>
    <w:p w14:paraId="31957C60" w14:textId="77777777" w:rsidR="00F77FF2" w:rsidRDefault="00F77FF2" w:rsidP="004950E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6"/>
        <w:gridCol w:w="2597"/>
        <w:gridCol w:w="2242"/>
        <w:gridCol w:w="1302"/>
      </w:tblGrid>
      <w:tr w:rsidR="00E613D9" w14:paraId="30D45D52" w14:textId="77777777" w:rsidTr="00E613D9">
        <w:tc>
          <w:tcPr>
            <w:tcW w:w="2256" w:type="dxa"/>
          </w:tcPr>
          <w:p w14:paraId="630F4B1F" w14:textId="24BCF6EF" w:rsidR="00E613D9" w:rsidRDefault="00E613D9" w:rsidP="00A128FE">
            <w:pPr>
              <w:pStyle w:val="Abstracttext"/>
            </w:pPr>
            <w:r w:rsidRPr="00E613D9">
              <w:drawing>
                <wp:inline distT="0" distB="0" distL="0" distR="0" wp14:anchorId="005A0419" wp14:editId="6137B1B5">
                  <wp:extent cx="1692000" cy="2109600"/>
                  <wp:effectExtent l="0" t="0" r="381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2000" cy="2109600"/>
                          </a:xfrm>
                          <a:prstGeom prst="rect">
                            <a:avLst/>
                          </a:prstGeom>
                        </pic:spPr>
                      </pic:pic>
                    </a:graphicData>
                  </a:graphic>
                </wp:inline>
              </w:drawing>
            </w:r>
          </w:p>
        </w:tc>
        <w:tc>
          <w:tcPr>
            <w:tcW w:w="2257" w:type="dxa"/>
          </w:tcPr>
          <w:p w14:paraId="5CC1D447" w14:textId="36C51593" w:rsidR="00E613D9" w:rsidRDefault="00E613D9" w:rsidP="00A128FE">
            <w:pPr>
              <w:pStyle w:val="Abstracttext"/>
            </w:pPr>
            <w:r w:rsidRPr="00E613D9">
              <w:drawing>
                <wp:inline distT="0" distB="0" distL="0" distR="0" wp14:anchorId="41D98431" wp14:editId="30A952CF">
                  <wp:extent cx="1512000" cy="208800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2000" cy="2088000"/>
                          </a:xfrm>
                          <a:prstGeom prst="rect">
                            <a:avLst/>
                          </a:prstGeom>
                        </pic:spPr>
                      </pic:pic>
                    </a:graphicData>
                  </a:graphic>
                </wp:inline>
              </w:drawing>
            </w:r>
          </w:p>
        </w:tc>
        <w:tc>
          <w:tcPr>
            <w:tcW w:w="2257" w:type="dxa"/>
          </w:tcPr>
          <w:p w14:paraId="2E17ECDB" w14:textId="76C49114" w:rsidR="00E613D9" w:rsidRDefault="00F77FF2" w:rsidP="00A128FE">
            <w:pPr>
              <w:pStyle w:val="Abstracttext"/>
            </w:pPr>
            <w:r w:rsidRPr="00F77FF2">
              <w:drawing>
                <wp:inline distT="0" distB="0" distL="0" distR="0" wp14:anchorId="6DFEADAA" wp14:editId="12435A32">
                  <wp:extent cx="1267232" cy="202203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72723" cy="2030793"/>
                          </a:xfrm>
                          <a:prstGeom prst="rect">
                            <a:avLst/>
                          </a:prstGeom>
                        </pic:spPr>
                      </pic:pic>
                    </a:graphicData>
                  </a:graphic>
                </wp:inline>
              </w:drawing>
            </w:r>
          </w:p>
        </w:tc>
        <w:tc>
          <w:tcPr>
            <w:tcW w:w="2257" w:type="dxa"/>
          </w:tcPr>
          <w:p w14:paraId="66E66C44" w14:textId="4E250230" w:rsidR="00E613D9" w:rsidRDefault="00E613D9" w:rsidP="00A128FE">
            <w:pPr>
              <w:pStyle w:val="Abstracttext"/>
            </w:pPr>
          </w:p>
        </w:tc>
      </w:tr>
    </w:tbl>
    <w:p w14:paraId="5E0CECDA" w14:textId="7E0A5B66" w:rsidR="0088026A" w:rsidRDefault="0088026A" w:rsidP="0088026A">
      <w:pPr>
        <w:pStyle w:val="Caption"/>
      </w:pPr>
      <w:r w:rsidRPr="005C4E1B">
        <w:rPr>
          <w:b/>
        </w:rPr>
        <w:t>Figure 1.</w:t>
      </w:r>
      <w:r>
        <w:t xml:space="preserve"> </w:t>
      </w:r>
      <w:r w:rsidR="00F77FF2">
        <w:t>Three interactive “You Guess” visualizations</w:t>
      </w:r>
      <w:r w:rsidR="00AD1296">
        <w:t>:</w:t>
      </w:r>
      <w:r w:rsidR="00F77FF2">
        <w:t xml:space="preserve"> </w:t>
      </w:r>
      <w:r w:rsidR="00AD1296">
        <w:t xml:space="preserve">(left) User has to complete a line before the </w:t>
      </w:r>
      <w:r w:rsidR="00AD1296">
        <w:br/>
        <w:t xml:space="preserve">second part is shown; (middle) User has to guess value for each bar before correct sizes are shown and </w:t>
      </w:r>
      <w:r w:rsidR="00AD1296">
        <w:br/>
      </w:r>
      <w:bookmarkStart w:id="0" w:name="_GoBack"/>
      <w:bookmarkEnd w:id="0"/>
      <w:r w:rsidR="00AD1296">
        <w:t>(right) user needs to align a time series with outlined events by dragging it up or down.</w:t>
      </w:r>
    </w:p>
    <w:p w14:paraId="687D34CC" w14:textId="77777777" w:rsidR="0088026A" w:rsidRPr="004950E6" w:rsidRDefault="0088026A" w:rsidP="004950E6"/>
    <w:p w14:paraId="377EC740" w14:textId="01981A47" w:rsidR="004950E6" w:rsidRDefault="004950E6" w:rsidP="004950E6">
      <w:pPr>
        <w:pStyle w:val="Heading1"/>
      </w:pPr>
      <w:r>
        <w:t>Experimental evaluation</w:t>
      </w:r>
    </w:p>
    <w:p w14:paraId="15AEA3D1" w14:textId="6966ECB9" w:rsidR="004950E6" w:rsidRDefault="004950E6" w:rsidP="004950E6">
      <w:proofErr w:type="spellStart"/>
      <w:r>
        <w:t>Aaa</w:t>
      </w:r>
      <w:proofErr w:type="spellEnd"/>
    </w:p>
    <w:p w14:paraId="2C945292" w14:textId="03EF4E22" w:rsidR="004950E6" w:rsidRDefault="004950E6" w:rsidP="004950E6">
      <w:pPr>
        <w:pStyle w:val="Heading1"/>
      </w:pPr>
      <w:r>
        <w:t>References</w:t>
      </w:r>
    </w:p>
    <w:p w14:paraId="51306AF4" w14:textId="77777777" w:rsidR="004950E6" w:rsidRPr="004950E6" w:rsidRDefault="004950E6" w:rsidP="004950E6">
      <w:proofErr w:type="spellStart"/>
      <w:r>
        <w:t>aaa</w:t>
      </w:r>
      <w:proofErr w:type="spellEnd"/>
    </w:p>
    <w:p w14:paraId="5A22F8DC" w14:textId="77777777" w:rsidR="004950E6" w:rsidRPr="004950E6" w:rsidRDefault="004950E6" w:rsidP="004950E6"/>
    <w:p w14:paraId="33BF9B96" w14:textId="77777777" w:rsidR="00FC7AAF" w:rsidRDefault="00FC7AAF" w:rsidP="00FC7AAF">
      <w:pPr>
        <w:pStyle w:val="Abstracttext"/>
      </w:pPr>
      <w:r>
        <w:t xml:space="preserve"> </w:t>
      </w:r>
    </w:p>
    <w:p w14:paraId="6EA06412" w14:textId="77777777" w:rsidR="00FC7AAF" w:rsidRDefault="00FC7AAF">
      <w:pPr>
        <w:overflowPunct/>
        <w:autoSpaceDE/>
        <w:autoSpaceDN/>
        <w:adjustRightInd/>
        <w:spacing w:after="0"/>
        <w:jc w:val="left"/>
        <w:textAlignment w:val="auto"/>
      </w:pPr>
      <w:r>
        <w:br w:type="page"/>
      </w:r>
    </w:p>
    <w:p w14:paraId="2C7C4F22" w14:textId="58C091A6" w:rsidR="00FC7AAF" w:rsidRDefault="00FC7AAF" w:rsidP="00FC7AAF">
      <w:pPr>
        <w:pStyle w:val="Abstracttext"/>
      </w:pPr>
      <w:r>
        <w:lastRenderedPageBreak/>
        <w:t>[OLD CONTENT]</w:t>
      </w:r>
    </w:p>
    <w:p w14:paraId="3BC785C2" w14:textId="70633C7D" w:rsidR="00FC7AAF" w:rsidRDefault="00FC7AAF" w:rsidP="00CD3D69">
      <w:pPr>
        <w:pStyle w:val="Abstracttext"/>
      </w:pPr>
      <w:r w:rsidRPr="00FE4D8F">
        <w:t>Read</w:t>
      </w:r>
      <w:r>
        <w:t>/W</w:t>
      </w:r>
      <w:r w:rsidRPr="00FE4D8F">
        <w:t xml:space="preserve">rite </w:t>
      </w:r>
      <w:r>
        <w:t>N</w:t>
      </w:r>
      <w:r w:rsidRPr="00FE4D8F">
        <w:t xml:space="preserve">ews: Increasing media </w:t>
      </w:r>
      <w:r>
        <w:t xml:space="preserve">trust and understanding </w:t>
      </w:r>
      <w:r w:rsidRPr="00FE4D8F">
        <w:t xml:space="preserve">through data </w:t>
      </w:r>
      <w:r>
        <w:t>journalism</w:t>
      </w:r>
    </w:p>
    <w:p w14:paraId="082100FA" w14:textId="77777777" w:rsidR="00FC7AAF" w:rsidRDefault="00FC7AAF" w:rsidP="00CD3D69">
      <w:pPr>
        <w:pStyle w:val="Abstracttext"/>
      </w:pPr>
    </w:p>
    <w:p w14:paraId="1F66DDE8" w14:textId="1A3CE079" w:rsidR="008144DE" w:rsidRDefault="00B74691" w:rsidP="00CD3D69">
      <w:pPr>
        <w:pStyle w:val="Abstracttext"/>
      </w:pPr>
      <w:r>
        <w:t xml:space="preserve">Open </w:t>
      </w:r>
      <w:r w:rsidR="008144DE">
        <w:t xml:space="preserve">data and the digital delivery of news have powered the rise of data journalism, enabling skilled reporters to present </w:t>
      </w:r>
      <w:r>
        <w:t xml:space="preserve">rich </w:t>
      </w:r>
      <w:r w:rsidR="008144DE">
        <w:t>information in compelling ways.</w:t>
      </w:r>
      <w:r w:rsidR="005E6061">
        <w:t xml:space="preserve"> Yet</w:t>
      </w:r>
      <w:r w:rsidR="008144DE">
        <w:t xml:space="preserve"> public trust in the media is at historic lo</w:t>
      </w:r>
      <w:r w:rsidR="00A55455">
        <w:t xml:space="preserve">ws in many developed countries, at a time when echo chambers, propagandist bots and fake news </w:t>
      </w:r>
      <w:r w:rsidR="00FA5386">
        <w:t xml:space="preserve">are </w:t>
      </w:r>
      <w:r w:rsidR="00A55455">
        <w:t xml:space="preserve">on the rise. </w:t>
      </w:r>
      <w:r w:rsidR="00A55455" w:rsidRPr="00A55455">
        <w:t>This presents a curious paradox: trust in the news media has declined even as access</w:t>
      </w:r>
      <w:r w:rsidR="00A55455">
        <w:t xml:space="preserve"> to information has increased. </w:t>
      </w:r>
      <w:r w:rsidR="006F2EE8">
        <w:t xml:space="preserve">In our paper we explore this </w:t>
      </w:r>
      <w:proofErr w:type="gramStart"/>
      <w:r w:rsidR="006F2EE8">
        <w:t>paradox, and</w:t>
      </w:r>
      <w:proofErr w:type="gramEnd"/>
      <w:r w:rsidR="006F2EE8">
        <w:t xml:space="preserve"> observe </w:t>
      </w:r>
      <w:r w:rsidR="006F2EE8" w:rsidRPr="006F2EE8">
        <w:t xml:space="preserve">that </w:t>
      </w:r>
      <w:r w:rsidR="006F2EE8" w:rsidRPr="00B74691">
        <w:rPr>
          <w:i/>
        </w:rPr>
        <w:t>authority</w:t>
      </w:r>
      <w:r w:rsidR="006F2EE8" w:rsidRPr="006F2EE8">
        <w:t xml:space="preserve"> and </w:t>
      </w:r>
      <w:r w:rsidR="006F2EE8" w:rsidRPr="00B74691">
        <w:rPr>
          <w:i/>
        </w:rPr>
        <w:t>accessibility</w:t>
      </w:r>
      <w:r w:rsidR="006F2EE8" w:rsidRPr="006F2EE8">
        <w:t xml:space="preserve"> tend to be negatively correlated: news that is authoritative isn’t always accessible, and news that is accessible isn’t typically authoritative.</w:t>
      </w:r>
    </w:p>
    <w:p w14:paraId="6F3AE365" w14:textId="7C8E5333" w:rsidR="009D1F36" w:rsidRDefault="00A93054">
      <w:pPr>
        <w:pStyle w:val="Abstracttext"/>
      </w:pPr>
      <w:r>
        <w:t>W</w:t>
      </w:r>
      <w:r w:rsidR="00C23207">
        <w:t xml:space="preserve">e </w:t>
      </w:r>
      <w:r w:rsidR="00196F44">
        <w:t xml:space="preserve">introduce </w:t>
      </w:r>
      <w:r w:rsidR="00252D43">
        <w:t xml:space="preserve">a </w:t>
      </w:r>
      <w:r w:rsidR="00FA5386">
        <w:t xml:space="preserve">method </w:t>
      </w:r>
      <w:r w:rsidR="00C23207">
        <w:t xml:space="preserve">of presenting journalistic data analysis </w:t>
      </w:r>
      <w:r>
        <w:t xml:space="preserve">that </w:t>
      </w:r>
      <w:r w:rsidR="00196F44">
        <w:t>promote</w:t>
      </w:r>
      <w:r>
        <w:t>s</w:t>
      </w:r>
      <w:r w:rsidR="00196F44">
        <w:t xml:space="preserve"> both authority and </w:t>
      </w:r>
      <w:proofErr w:type="gramStart"/>
      <w:r w:rsidR="00196F44">
        <w:t>accessibi</w:t>
      </w:r>
      <w:r>
        <w:softHyphen/>
      </w:r>
      <w:r w:rsidR="00196F44">
        <w:t xml:space="preserve">lity, </w:t>
      </w:r>
      <w:r w:rsidR="00C23207">
        <w:t>and</w:t>
      </w:r>
      <w:proofErr w:type="gramEnd"/>
      <w:r w:rsidR="00C23207">
        <w:t xml:space="preserve"> argue that </w:t>
      </w:r>
      <w:r>
        <w:t xml:space="preserve">this has </w:t>
      </w:r>
      <w:r w:rsidR="00C23207">
        <w:t xml:space="preserve">the potential to reverse </w:t>
      </w:r>
      <w:r>
        <w:t xml:space="preserve">declining trust in </w:t>
      </w:r>
      <w:r w:rsidR="00FA5386">
        <w:t>the news</w:t>
      </w:r>
      <w:r w:rsidR="00C23207">
        <w:t>. Our approach is based on two principles</w:t>
      </w:r>
      <w:r>
        <w:t>: (</w:t>
      </w:r>
      <w:proofErr w:type="spellStart"/>
      <w:r>
        <w:t>i</w:t>
      </w:r>
      <w:proofErr w:type="spellEnd"/>
      <w:r>
        <w:t xml:space="preserve">) </w:t>
      </w:r>
      <w:r w:rsidR="005E6061">
        <w:t xml:space="preserve">readers </w:t>
      </w:r>
      <w:r w:rsidR="00EC68F8">
        <w:t xml:space="preserve">should be encouraged to </w:t>
      </w:r>
      <w:r w:rsidR="005E6061">
        <w:t>question</w:t>
      </w:r>
      <w:r w:rsidR="00C23207">
        <w:t xml:space="preserve"> their assumptions about </w:t>
      </w:r>
      <w:r w:rsidR="005E6061">
        <w:t xml:space="preserve">the data </w:t>
      </w:r>
      <w:r>
        <w:t xml:space="preserve">and (ii) </w:t>
      </w:r>
      <w:r w:rsidR="00C23207">
        <w:t xml:space="preserve">the analysis </w:t>
      </w:r>
      <w:r w:rsidR="00EC68F8">
        <w:t xml:space="preserve">should </w:t>
      </w:r>
      <w:r w:rsidR="00C23207">
        <w:t>be transparent</w:t>
      </w:r>
      <w:r w:rsidR="005E6061">
        <w:t xml:space="preserve">, enabling </w:t>
      </w:r>
      <w:r w:rsidR="00C23207">
        <w:t xml:space="preserve">the reader to </w:t>
      </w:r>
      <w:r w:rsidR="005E6061">
        <w:t xml:space="preserve">ascertain </w:t>
      </w:r>
      <w:r w:rsidR="00C23207">
        <w:t xml:space="preserve">the provenance of data and </w:t>
      </w:r>
      <w:r w:rsidR="00841839">
        <w:t xml:space="preserve">the </w:t>
      </w:r>
      <w:r w:rsidR="005E6061">
        <w:t xml:space="preserve">accuracy </w:t>
      </w:r>
      <w:r w:rsidR="00C23207">
        <w:t>of the analysis.</w:t>
      </w:r>
      <w:r w:rsidR="005E6061">
        <w:t xml:space="preserve"> </w:t>
      </w:r>
      <w:r w:rsidR="000B6599">
        <w:t xml:space="preserve">In other words, our approach shifts the news from a Read-Only to a Read/Write culture (Lessig, 2008). </w:t>
      </w:r>
      <w:r w:rsidR="00234914">
        <w:t xml:space="preserve"> </w:t>
      </w:r>
    </w:p>
    <w:p w14:paraId="6FD545C2" w14:textId="4721280B" w:rsidR="00CD3D69" w:rsidRDefault="009D1F36" w:rsidP="00CD3D69">
      <w:pPr>
        <w:pStyle w:val="Heading1"/>
      </w:pPr>
      <w:r>
        <w:t xml:space="preserve">1. </w:t>
      </w:r>
      <w:r w:rsidR="00B27D8F">
        <w:t>Visualizations that encourage critical thinking</w:t>
      </w:r>
    </w:p>
    <w:p w14:paraId="15FD9781" w14:textId="7F1C6B1F" w:rsidR="009D1F36" w:rsidRDefault="007018F0" w:rsidP="002E30B4">
      <w:r>
        <w:t xml:space="preserve">The first way of encouraging critical thinking about data has been </w:t>
      </w:r>
      <w:r w:rsidR="005E6061">
        <w:t xml:space="preserve">trialled </w:t>
      </w:r>
      <w:r>
        <w:t xml:space="preserve">by newsrooms such as the New York Times. </w:t>
      </w:r>
      <w:r w:rsidR="00866B5B">
        <w:t xml:space="preserve">The </w:t>
      </w:r>
      <w:r w:rsidR="00DF2000">
        <w:t>“</w:t>
      </w:r>
      <w:r w:rsidR="00EC68F8">
        <w:t>guess-first</w:t>
      </w:r>
      <w:r w:rsidR="00A93054">
        <w:t>”</w:t>
      </w:r>
      <w:r w:rsidR="00DF2000">
        <w:t xml:space="preserve"> </w:t>
      </w:r>
      <w:r w:rsidR="00EC68F8">
        <w:t>interface prompts</w:t>
      </w:r>
      <w:r w:rsidR="00866B5B">
        <w:t xml:space="preserve"> the reader </w:t>
      </w:r>
      <w:r>
        <w:t xml:space="preserve">to </w:t>
      </w:r>
      <w:r w:rsidR="00EC68F8">
        <w:t xml:space="preserve">provide an estimate </w:t>
      </w:r>
      <w:r w:rsidR="00B27D8F">
        <w:t xml:space="preserve">before </w:t>
      </w:r>
      <w:r w:rsidR="00A93054">
        <w:t xml:space="preserve">showing </w:t>
      </w:r>
      <w:r w:rsidR="00B27D8F">
        <w:t xml:space="preserve">the actual </w:t>
      </w:r>
      <w:r w:rsidR="00866B5B">
        <w:t>data</w:t>
      </w:r>
      <w:r w:rsidR="00EC68F8">
        <w:t xml:space="preserve">: this could be </w:t>
      </w:r>
      <w:r w:rsidR="00B27D8F">
        <w:t xml:space="preserve">completing </w:t>
      </w:r>
      <w:r w:rsidR="006B40C2">
        <w:t xml:space="preserve">a </w:t>
      </w:r>
      <w:r w:rsidR="00B27D8F">
        <w:t>time series</w:t>
      </w:r>
      <w:r w:rsidR="00D12BCD">
        <w:t xml:space="preserve"> (Buchanan et al., 2017)</w:t>
      </w:r>
      <w:r w:rsidR="006B40C2">
        <w:t xml:space="preserve"> or guessing a number</w:t>
      </w:r>
      <w:r w:rsidR="00D12BCD">
        <w:t xml:space="preserve"> (ONS, 2017)</w:t>
      </w:r>
      <w:r w:rsidR="006B40C2">
        <w:t xml:space="preserve">. We develop and evaluate a number of interactive </w:t>
      </w:r>
      <w:r w:rsidR="00866B5B">
        <w:t>“</w:t>
      </w:r>
      <w:r w:rsidR="00EC68F8">
        <w:t>guess-first</w:t>
      </w:r>
      <w:r w:rsidR="00866B5B">
        <w:t xml:space="preserve">” </w:t>
      </w:r>
      <w:r w:rsidR="006B40C2">
        <w:t>visualizations</w:t>
      </w:r>
      <w:r w:rsidR="00866B5B">
        <w:t xml:space="preserve"> such as the one shown in</w:t>
      </w:r>
      <w:r w:rsidR="006B40C2">
        <w:t xml:space="preserve"> Figure 1</w:t>
      </w:r>
      <w:r w:rsidR="00B27D8F">
        <w:t>. This way of presenting data</w:t>
      </w:r>
      <w:r w:rsidR="006B40C2">
        <w:t xml:space="preserve"> </w:t>
      </w:r>
      <w:r w:rsidR="00B27D8F">
        <w:t>encourage</w:t>
      </w:r>
      <w:r w:rsidR="00EC68F8">
        <w:t>s</w:t>
      </w:r>
      <w:r w:rsidR="00B27D8F">
        <w:t xml:space="preserve"> an active approach</w:t>
      </w:r>
      <w:r w:rsidR="00D12BCD">
        <w:t>:</w:t>
      </w:r>
      <w:r w:rsidR="00B27D8F">
        <w:t xml:space="preserve"> readers need to make their assumptions about the topic </w:t>
      </w:r>
      <w:proofErr w:type="gramStart"/>
      <w:r w:rsidR="00B27D8F">
        <w:t>explicit, before</w:t>
      </w:r>
      <w:proofErr w:type="gramEnd"/>
      <w:r w:rsidR="00B27D8F">
        <w:t xml:space="preserve"> they are confronted with the </w:t>
      </w:r>
      <w:r w:rsidR="005E6061">
        <w:t xml:space="preserve">accurate </w:t>
      </w:r>
      <w:r w:rsidR="00B27D8F">
        <w:t>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7018F0" w14:paraId="791DBA2C" w14:textId="77777777" w:rsidTr="00D80F81">
        <w:tc>
          <w:tcPr>
            <w:tcW w:w="4508" w:type="dxa"/>
          </w:tcPr>
          <w:p w14:paraId="430EDE53" w14:textId="109FAE2F" w:rsidR="00D80F81" w:rsidRDefault="007018F0" w:rsidP="004179B1">
            <w:pPr>
              <w:pStyle w:val="Abstracttext"/>
            </w:pPr>
            <w:r>
              <w:rPr>
                <w:noProof/>
              </w:rPr>
              <w:drawing>
                <wp:inline distT="0" distB="0" distL="0" distR="0" wp14:anchorId="58E9EC3B" wp14:editId="27A6B95F">
                  <wp:extent cx="2271623" cy="2271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3133" cy="2283133"/>
                          </a:xfrm>
                          <a:prstGeom prst="rect">
                            <a:avLst/>
                          </a:prstGeom>
                        </pic:spPr>
                      </pic:pic>
                    </a:graphicData>
                  </a:graphic>
                </wp:inline>
              </w:drawing>
            </w:r>
          </w:p>
        </w:tc>
        <w:tc>
          <w:tcPr>
            <w:tcW w:w="4509" w:type="dxa"/>
          </w:tcPr>
          <w:p w14:paraId="2C73FF81" w14:textId="53C69791" w:rsidR="00D80F81" w:rsidRDefault="007018F0" w:rsidP="004179B1">
            <w:pPr>
              <w:pStyle w:val="Abstracttext"/>
            </w:pPr>
            <w:r>
              <w:rPr>
                <w:noProof/>
              </w:rPr>
              <w:drawing>
                <wp:inline distT="0" distB="0" distL="0" distR="0" wp14:anchorId="04B16A93" wp14:editId="256AA4A0">
                  <wp:extent cx="2228035" cy="2260121"/>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56020" cy="2288509"/>
                          </a:xfrm>
                          <a:prstGeom prst="rect">
                            <a:avLst/>
                          </a:prstGeom>
                        </pic:spPr>
                      </pic:pic>
                    </a:graphicData>
                  </a:graphic>
                </wp:inline>
              </w:drawing>
            </w:r>
          </w:p>
        </w:tc>
      </w:tr>
    </w:tbl>
    <w:p w14:paraId="13C222C0" w14:textId="496AB676" w:rsidR="008F7DE3" w:rsidRDefault="005C4E1B" w:rsidP="005C4E1B">
      <w:pPr>
        <w:pStyle w:val="Caption"/>
      </w:pPr>
      <w:r w:rsidRPr="005C4E1B">
        <w:rPr>
          <w:b/>
        </w:rPr>
        <w:t>Figure 1.</w:t>
      </w:r>
      <w:r>
        <w:t xml:space="preserve"> </w:t>
      </w:r>
      <w:r w:rsidR="00B27D8F">
        <w:t>The visualization presents the breakout of the UK government expenditure. Readers are first asked to make a guess by dragging the bars (left</w:t>
      </w:r>
      <w:proofErr w:type="gramStart"/>
      <w:r w:rsidR="00B27D8F">
        <w:t>), before</w:t>
      </w:r>
      <w:proofErr w:type="gramEnd"/>
      <w:r w:rsidR="00B27D8F">
        <w:t xml:space="preserve"> they are presented with the actual data (right).</w:t>
      </w:r>
    </w:p>
    <w:p w14:paraId="23C37067" w14:textId="275EEFB7" w:rsidR="007018F0" w:rsidRDefault="009D1F36" w:rsidP="007018F0">
      <w:pPr>
        <w:pStyle w:val="Heading1"/>
      </w:pPr>
      <w:r>
        <w:t xml:space="preserve">2. </w:t>
      </w:r>
      <w:r w:rsidR="00B27D8F">
        <w:t>Reports that encourage verifying data provenance</w:t>
      </w:r>
    </w:p>
    <w:p w14:paraId="0FD9951F" w14:textId="7D3EF907" w:rsidR="00B27D8F" w:rsidRDefault="00EC68F8">
      <w:r>
        <w:t>The v</w:t>
      </w:r>
      <w:r w:rsidR="00974546">
        <w:t xml:space="preserve">isualizations discussed in the previous section </w:t>
      </w:r>
      <w:r w:rsidR="005E6061">
        <w:t xml:space="preserve">encourage readers to reflect on their own </w:t>
      </w:r>
      <w:r w:rsidR="00974546">
        <w:t>predispo</w:t>
      </w:r>
      <w:r w:rsidR="00974546">
        <w:softHyphen/>
        <w:t xml:space="preserve">sitions and </w:t>
      </w:r>
      <w:r w:rsidR="005E6061">
        <w:t>biases</w:t>
      </w:r>
      <w:r>
        <w:t>, as a way</w:t>
      </w:r>
      <w:r w:rsidR="005E6061">
        <w:t xml:space="preserve"> to improve understanding</w:t>
      </w:r>
      <w:r w:rsidR="00974546">
        <w:t xml:space="preserve">. </w:t>
      </w:r>
      <w:r w:rsidR="00841839">
        <w:t>O</w:t>
      </w:r>
      <w:r>
        <w:t>ther</w:t>
      </w:r>
      <w:r w:rsidR="00866B5B">
        <w:t xml:space="preserve"> forms of </w:t>
      </w:r>
      <w:r w:rsidR="00974546">
        <w:t xml:space="preserve">active reading </w:t>
      </w:r>
      <w:r w:rsidR="00866B5B">
        <w:t xml:space="preserve">could similarly </w:t>
      </w:r>
      <w:r w:rsidR="00974546">
        <w:t>enhance trust</w:t>
      </w:r>
      <w:r w:rsidR="00841839">
        <w:t>,</w:t>
      </w:r>
      <w:r w:rsidR="00974546">
        <w:t xml:space="preserve"> </w:t>
      </w:r>
      <w:r w:rsidR="00841839">
        <w:t xml:space="preserve">by being </w:t>
      </w:r>
      <w:r w:rsidR="00A25DBB">
        <w:t>transparen</w:t>
      </w:r>
      <w:r w:rsidR="00841839">
        <w:t>t with users</w:t>
      </w:r>
      <w:r w:rsidR="00A25DBB">
        <w:t xml:space="preserve"> about the provenance and analysis of the data.</w:t>
      </w:r>
    </w:p>
    <w:p w14:paraId="1A19EB3C" w14:textId="367F06C1" w:rsidR="008E13F7" w:rsidRPr="00B27D8F" w:rsidRDefault="007251F9">
      <w:r>
        <w:t xml:space="preserve">To make </w:t>
      </w:r>
      <w:r w:rsidR="00841839">
        <w:t xml:space="preserve">transparent </w:t>
      </w:r>
      <w:r w:rsidR="00841839" w:rsidRPr="00841839">
        <w:t>the provenance of data and the accuracy of analysis</w:t>
      </w:r>
      <w:r w:rsidR="00841839">
        <w:t>,</w:t>
      </w:r>
      <w:r w:rsidR="00841839" w:rsidRPr="00841839">
        <w:t xml:space="preserve"> </w:t>
      </w:r>
      <w:r w:rsidR="00841839">
        <w:t xml:space="preserve">data </w:t>
      </w:r>
      <w:r>
        <w:t>visualization</w:t>
      </w:r>
      <w:r w:rsidR="00841839">
        <w:t>s</w:t>
      </w:r>
      <w:r>
        <w:t xml:space="preserve"> </w:t>
      </w:r>
      <w:r w:rsidR="00B1281C">
        <w:t>must be</w:t>
      </w:r>
      <w:r>
        <w:t xml:space="preserve"> </w:t>
      </w:r>
      <w:r w:rsidR="008E13F7">
        <w:t xml:space="preserve">backed by a reproducible script that accesses data from </w:t>
      </w:r>
      <w:r>
        <w:t>a</w:t>
      </w:r>
      <w:r w:rsidR="00841839">
        <w:t xml:space="preserve">n </w:t>
      </w:r>
      <w:r w:rsidR="002C2DF5">
        <w:t>authoritative</w:t>
      </w:r>
      <w:r w:rsidR="00841839">
        <w:t xml:space="preserve"> </w:t>
      </w:r>
      <w:r>
        <w:t>primary</w:t>
      </w:r>
      <w:r w:rsidR="008E13F7">
        <w:t xml:space="preserve"> source. We explore </w:t>
      </w:r>
      <w:r>
        <w:t xml:space="preserve">accessible </w:t>
      </w:r>
      <w:r w:rsidR="008E13F7">
        <w:t xml:space="preserve">ways of presenting </w:t>
      </w:r>
      <w:r>
        <w:t xml:space="preserve">such </w:t>
      </w:r>
      <w:r w:rsidR="008E13F7">
        <w:t>script</w:t>
      </w:r>
      <w:r>
        <w:t>s</w:t>
      </w:r>
      <w:r w:rsidR="008E13F7">
        <w:t xml:space="preserve"> and </w:t>
      </w:r>
      <w:r w:rsidR="002C2DF5">
        <w:t xml:space="preserve">letting the user trace </w:t>
      </w:r>
      <w:r w:rsidR="008E13F7">
        <w:t xml:space="preserve">the data through the </w:t>
      </w:r>
      <w:r w:rsidR="002C2DF5">
        <w:t xml:space="preserve">various </w:t>
      </w:r>
      <w:r w:rsidR="008E13F7">
        <w:t xml:space="preserve">transformations that </w:t>
      </w:r>
      <w:r w:rsidR="002C2DF5">
        <w:t xml:space="preserve">are </w:t>
      </w:r>
      <w:r w:rsidR="008E13F7">
        <w:t>applied</w:t>
      </w:r>
      <w:r w:rsidR="002C2DF5">
        <w:t xml:space="preserve"> to it</w:t>
      </w:r>
      <w:r w:rsidR="008E13F7">
        <w:t xml:space="preserve">. Figure 2 shows an example, </w:t>
      </w:r>
      <w:r w:rsidR="00D12BCD">
        <w:t>where</w:t>
      </w:r>
      <w:r w:rsidR="002C2DF5">
        <w:t xml:space="preserve"> </w:t>
      </w:r>
      <w:r w:rsidR="008E13F7">
        <w:t xml:space="preserve">events </w:t>
      </w:r>
      <w:r w:rsidR="008E13F7">
        <w:lastRenderedPageBreak/>
        <w:t xml:space="preserve">related to </w:t>
      </w:r>
      <w:r w:rsidR="002C2DF5">
        <w:t xml:space="preserve">the UK’s referendum on leaving </w:t>
      </w:r>
      <w:r w:rsidR="000D5335">
        <w:t>the European Union</w:t>
      </w:r>
      <w:r w:rsidR="002C2DF5">
        <w:t xml:space="preserve"> </w:t>
      </w:r>
      <w:r w:rsidR="00D12BCD">
        <w:t xml:space="preserve">are sourced </w:t>
      </w:r>
      <w:r w:rsidR="002C2DF5">
        <w:t>from Wikipedia</w:t>
      </w:r>
      <w:r w:rsidR="000A5FD0">
        <w:t xml:space="preserve">. We also develop a more accessible </w:t>
      </w:r>
      <w:r w:rsidR="00341057">
        <w:t xml:space="preserve">block-based </w:t>
      </w:r>
      <w:r w:rsidR="000A5FD0">
        <w:t>way of presenting the script to non-programmers</w:t>
      </w:r>
      <w:r w:rsidR="00D12BCD">
        <w:t>.</w:t>
      </w:r>
      <w:r w:rsidR="00341057">
        <w:rPr>
          <w:rStyle w:val="FootnoteReference"/>
        </w:rPr>
        <w:footnoteReference w:id="1"/>
      </w:r>
      <w:r w:rsidR="000A5FD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5C4E1B" w14:paraId="2A687FB7" w14:textId="77777777" w:rsidTr="005C4E1B">
        <w:tc>
          <w:tcPr>
            <w:tcW w:w="4508" w:type="dxa"/>
          </w:tcPr>
          <w:p w14:paraId="0A5ACC2C" w14:textId="1814EAAD" w:rsidR="005C4E1B" w:rsidRDefault="005C4E1B" w:rsidP="004179B1">
            <w:pPr>
              <w:pStyle w:val="Abstracttext"/>
            </w:pPr>
            <w:r>
              <w:rPr>
                <w:noProof/>
              </w:rPr>
              <w:drawing>
                <wp:inline distT="0" distB="0" distL="0" distR="0" wp14:anchorId="757BB414" wp14:editId="75920C12">
                  <wp:extent cx="2707896"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6011" cy="2021018"/>
                          </a:xfrm>
                          <a:prstGeom prst="rect">
                            <a:avLst/>
                          </a:prstGeom>
                        </pic:spPr>
                      </pic:pic>
                    </a:graphicData>
                  </a:graphic>
                </wp:inline>
              </w:drawing>
            </w:r>
          </w:p>
        </w:tc>
        <w:tc>
          <w:tcPr>
            <w:tcW w:w="4509" w:type="dxa"/>
          </w:tcPr>
          <w:p w14:paraId="58575BC5" w14:textId="1913B056" w:rsidR="005C4E1B" w:rsidRDefault="005C4E1B" w:rsidP="004179B1">
            <w:pPr>
              <w:pStyle w:val="Abstracttext"/>
            </w:pPr>
            <w:r>
              <w:rPr>
                <w:noProof/>
              </w:rPr>
              <w:drawing>
                <wp:inline distT="0" distB="0" distL="0" distR="0" wp14:anchorId="236096C1" wp14:editId="086C55EE">
                  <wp:extent cx="2604633" cy="1915315"/>
                  <wp:effectExtent l="0" t="0" r="571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4230" cy="1929725"/>
                          </a:xfrm>
                          <a:prstGeom prst="rect">
                            <a:avLst/>
                          </a:prstGeom>
                        </pic:spPr>
                      </pic:pic>
                    </a:graphicData>
                  </a:graphic>
                </wp:inline>
              </w:drawing>
            </w:r>
          </w:p>
        </w:tc>
      </w:tr>
    </w:tbl>
    <w:p w14:paraId="5971666A" w14:textId="4318DE47" w:rsidR="009D1F36" w:rsidRDefault="005C4E1B">
      <w:pPr>
        <w:pStyle w:val="Caption"/>
      </w:pPr>
      <w:r w:rsidRPr="005C4E1B">
        <w:rPr>
          <w:b/>
        </w:rPr>
        <w:t xml:space="preserve">Figure </w:t>
      </w:r>
      <w:r>
        <w:rPr>
          <w:b/>
        </w:rPr>
        <w:t>2</w:t>
      </w:r>
      <w:r w:rsidRPr="005C4E1B">
        <w:rPr>
          <w:b/>
        </w:rPr>
        <w:t>.</w:t>
      </w:r>
      <w:r>
        <w:t xml:space="preserve"> </w:t>
      </w:r>
      <w:r w:rsidR="00011C6E">
        <w:t xml:space="preserve">The </w:t>
      </w:r>
      <w:r w:rsidR="003A7F86">
        <w:t xml:space="preserve">script </w:t>
      </w:r>
      <w:r w:rsidR="000D5335">
        <w:t xml:space="preserve">reads events from Wikipedia and searches for “Leave the EU” (left). When users navigate </w:t>
      </w:r>
      <w:r w:rsidR="003A7F86">
        <w:br/>
      </w:r>
      <w:r w:rsidR="000D5335">
        <w:t xml:space="preserve">through the </w:t>
      </w:r>
      <w:r w:rsidR="003A7F86">
        <w:t>script</w:t>
      </w:r>
      <w:r w:rsidR="000D5335">
        <w:t xml:space="preserve">, they see a preview illustrating </w:t>
      </w:r>
      <w:r w:rsidR="003A7F86">
        <w:t xml:space="preserve">each </w:t>
      </w:r>
      <w:r w:rsidR="000D5335">
        <w:t xml:space="preserve">step </w:t>
      </w:r>
      <w:r w:rsidR="003A7F86">
        <w:t xml:space="preserve">and can verify the </w:t>
      </w:r>
      <w:r w:rsidR="00A93054">
        <w:t>acc</w:t>
      </w:r>
      <w:r w:rsidR="000A5FD0">
        <w:t>u</w:t>
      </w:r>
      <w:r w:rsidR="00A93054">
        <w:t>racy</w:t>
      </w:r>
      <w:r w:rsidR="003A7F86">
        <w:t xml:space="preserve"> of the analysis </w:t>
      </w:r>
      <w:r w:rsidR="000D5335">
        <w:t>(right).</w:t>
      </w:r>
    </w:p>
    <w:p w14:paraId="7E8537F0" w14:textId="4232DF46" w:rsidR="008E13F7" w:rsidRDefault="009D1F36" w:rsidP="008E13F7">
      <w:pPr>
        <w:pStyle w:val="Heading1"/>
      </w:pPr>
      <w:r>
        <w:t xml:space="preserve">3. Can </w:t>
      </w:r>
      <w:r w:rsidR="00C23207">
        <w:t>R</w:t>
      </w:r>
      <w:r>
        <w:t>ead</w:t>
      </w:r>
      <w:r w:rsidR="00252D43">
        <w:t>/</w:t>
      </w:r>
      <w:r w:rsidR="00C23207">
        <w:t>W</w:t>
      </w:r>
      <w:r>
        <w:t xml:space="preserve">rite </w:t>
      </w:r>
      <w:r w:rsidR="00C23207">
        <w:t>N</w:t>
      </w:r>
      <w:r>
        <w:t>ews increase trust</w:t>
      </w:r>
      <w:r w:rsidR="00C23207">
        <w:t xml:space="preserve"> and understanding?</w:t>
      </w:r>
    </w:p>
    <w:p w14:paraId="5D03DFC6" w14:textId="4746DBB8" w:rsidR="00A25DBB" w:rsidRDefault="00B1281C">
      <w:r w:rsidRPr="00B1281C">
        <w:t xml:space="preserve">Our study contributes to ongoing debates over the shifting epistemologies of newsgathering. </w:t>
      </w:r>
      <w:r w:rsidR="00A93054">
        <w:t>I</w:t>
      </w:r>
      <w:r w:rsidRPr="00B1281C">
        <w:t xml:space="preserve">n contrast to earlier studies, we focus on news at the point of </w:t>
      </w:r>
      <w:r w:rsidRPr="002C2DF5">
        <w:rPr>
          <w:i/>
        </w:rPr>
        <w:t>reception</w:t>
      </w:r>
      <w:r w:rsidRPr="00B1281C">
        <w:t xml:space="preserve">, rather than the point of </w:t>
      </w:r>
      <w:r w:rsidRPr="002C2DF5">
        <w:rPr>
          <w:i/>
        </w:rPr>
        <w:t>broadcast</w:t>
      </w:r>
      <w:r w:rsidRPr="00B1281C">
        <w:t>, by investigating how ordinary consumers both understand and trust in the evidence they are presented with.</w:t>
      </w:r>
      <w:r>
        <w:t xml:space="preserve"> </w:t>
      </w:r>
      <w:r w:rsidR="00C23207">
        <w:t>B</w:t>
      </w:r>
      <w:r w:rsidR="00F21074">
        <w:t>y presenting</w:t>
      </w:r>
      <w:r w:rsidR="00C23207">
        <w:t xml:space="preserve"> </w:t>
      </w:r>
      <w:r w:rsidR="00C23207" w:rsidRPr="00C23207">
        <w:t xml:space="preserve">not just the </w:t>
      </w:r>
      <w:r w:rsidR="00D12BCD">
        <w:t xml:space="preserve">end product </w:t>
      </w:r>
      <w:r w:rsidR="002C2DF5">
        <w:t>of data journalism</w:t>
      </w:r>
      <w:r w:rsidR="006F2EE8">
        <w:t>,</w:t>
      </w:r>
      <w:r w:rsidR="00F21074">
        <w:t xml:space="preserve"> but </w:t>
      </w:r>
      <w:r w:rsidR="002C2DF5">
        <w:t xml:space="preserve">the </w:t>
      </w:r>
      <w:r w:rsidR="00F21074">
        <w:t>steps</w:t>
      </w:r>
      <w:r w:rsidR="00D12BCD">
        <w:t xml:space="preserve"> involved in </w:t>
      </w:r>
      <w:r>
        <w:t>it</w:t>
      </w:r>
      <w:r w:rsidR="00C23207">
        <w:t xml:space="preserve">, we </w:t>
      </w:r>
      <w:r w:rsidR="00D12BCD">
        <w:t xml:space="preserve">aim </w:t>
      </w:r>
      <w:r w:rsidR="00C23207">
        <w:t xml:space="preserve">to improve readers’ trust in the information </w:t>
      </w:r>
      <w:proofErr w:type="gramStart"/>
      <w:r w:rsidR="00C23207">
        <w:t>presented</w:t>
      </w:r>
      <w:r w:rsidR="00D12BCD">
        <w:t>,</w:t>
      </w:r>
      <w:r w:rsidR="00A93054">
        <w:t xml:space="preserve"> and</w:t>
      </w:r>
      <w:proofErr w:type="gramEnd"/>
      <w:r w:rsidR="00A93054">
        <w:t xml:space="preserve"> set a new standard for transparency</w:t>
      </w:r>
      <w:r w:rsidR="002C2DF5">
        <w:t xml:space="preserve"> in reporting</w:t>
      </w:r>
      <w:r>
        <w:t>.</w:t>
      </w:r>
      <w:r w:rsidR="00C23207">
        <w:t xml:space="preserve"> By inviting readers to contribute their estimates</w:t>
      </w:r>
      <w:r w:rsidR="00706C6B">
        <w:t xml:space="preserve">, </w:t>
      </w:r>
      <w:r w:rsidR="00C23207">
        <w:t xml:space="preserve">we hope to </w:t>
      </w:r>
      <w:r w:rsidR="00E0490A">
        <w:t xml:space="preserve">encourage critical thinking and ultimately improve readers’ understanding. </w:t>
      </w:r>
    </w:p>
    <w:p w14:paraId="437BCD2D" w14:textId="77777777" w:rsidR="000B6599" w:rsidRDefault="00E0490A">
      <w:r>
        <w:t>To test these hypothes</w:t>
      </w:r>
      <w:r w:rsidR="006F2EE8">
        <w:t>e</w:t>
      </w:r>
      <w:r>
        <w:t>s,</w:t>
      </w:r>
      <w:r w:rsidR="00A93054">
        <w:t xml:space="preserve"> </w:t>
      </w:r>
      <w:r w:rsidR="00A25DBB">
        <w:t xml:space="preserve">the paper </w:t>
      </w:r>
      <w:r>
        <w:t>present</w:t>
      </w:r>
      <w:r w:rsidR="00A93054">
        <w:t>s</w:t>
      </w:r>
      <w:r>
        <w:t xml:space="preserve"> </w:t>
      </w:r>
      <w:r w:rsidRPr="00E0490A">
        <w:t>an experimental case study</w:t>
      </w:r>
      <w:r w:rsidR="00A25DBB">
        <w:t>,</w:t>
      </w:r>
      <w:r w:rsidRPr="00E0490A">
        <w:t xml:space="preserve"> in which we expose Mechanical Turk participants to government spending data </w:t>
      </w:r>
      <w:r w:rsidR="00A25DBB">
        <w:t xml:space="preserve">through our </w:t>
      </w:r>
      <w:proofErr w:type="gramStart"/>
      <w:r w:rsidR="00A25DBB">
        <w:t>interface, and</w:t>
      </w:r>
      <w:proofErr w:type="gramEnd"/>
      <w:r w:rsidR="00A25DBB">
        <w:t xml:space="preserve"> measure the extent to which reported levels of (</w:t>
      </w:r>
      <w:proofErr w:type="spellStart"/>
      <w:r w:rsidR="00A25DBB">
        <w:t>i</w:t>
      </w:r>
      <w:proofErr w:type="spellEnd"/>
      <w:r w:rsidR="00A25DBB">
        <w:t xml:space="preserve">) understanding and (ii) trust change, as compared with a more standard digital news interface. </w:t>
      </w:r>
    </w:p>
    <w:p w14:paraId="77CC8151" w14:textId="629E0038" w:rsidR="00E0490A" w:rsidRDefault="00A25DBB">
      <w:r>
        <w:t>These findings help us ascertain the extent to which chang</w:t>
      </w:r>
      <w:r w:rsidR="000B6599">
        <w:t>ing</w:t>
      </w:r>
      <w:r>
        <w:t xml:space="preserve"> how data journalism </w:t>
      </w:r>
      <w:r w:rsidR="000B6599">
        <w:t>i</w:t>
      </w:r>
      <w:r>
        <w:t xml:space="preserve">s experienced by users </w:t>
      </w:r>
      <w:r w:rsidR="000B6599">
        <w:t xml:space="preserve">improves </w:t>
      </w:r>
      <w:r>
        <w:t xml:space="preserve">understanding of and trust in the news in the digital age. </w:t>
      </w:r>
    </w:p>
    <w:p w14:paraId="6E50D353" w14:textId="5BDD260F" w:rsidR="00D60E23" w:rsidRPr="00D60E23" w:rsidRDefault="00E86CD9">
      <w:pPr>
        <w:pStyle w:val="Heading1"/>
      </w:pPr>
      <w:r w:rsidRPr="00A42558">
        <w:t>References</w:t>
      </w:r>
    </w:p>
    <w:p w14:paraId="1629085E" w14:textId="77777777" w:rsidR="00341057" w:rsidRPr="00D60E23" w:rsidRDefault="00341057" w:rsidP="00341057">
      <w:pPr>
        <w:pStyle w:val="Bibliography"/>
      </w:pPr>
      <w:r>
        <w:t xml:space="preserve">Buchanan, L., Park, H. &amp; Pearce, A. (2017). </w:t>
      </w:r>
      <w:r w:rsidRPr="00D60E23">
        <w:t>You Draw It: What Got Better or Worse During Obama’s Presidency</w:t>
      </w:r>
      <w:r>
        <w:t xml:space="preserve">. The New York Times. Available online at: </w:t>
      </w:r>
      <w:hyperlink r:id="rId15" w:history="1">
        <w:r w:rsidRPr="00B54899">
          <w:rPr>
            <w:rStyle w:val="Hyperlink"/>
          </w:rPr>
          <w:t>https://www.nytimes.com/interactive/2017/01/15/us/politics/you-draw-obama-legacy.html</w:t>
        </w:r>
      </w:hyperlink>
      <w:r>
        <w:t xml:space="preserve"> </w:t>
      </w:r>
      <w:r w:rsidRPr="00D60E23" w:rsidDel="00D60E23">
        <w:t xml:space="preserve"> </w:t>
      </w:r>
    </w:p>
    <w:p w14:paraId="067196B3" w14:textId="6437AE3C" w:rsidR="000B6599" w:rsidRDefault="000B6599" w:rsidP="00D12BCD">
      <w:pPr>
        <w:pStyle w:val="Bibliography"/>
      </w:pPr>
      <w:r w:rsidRPr="000B6599">
        <w:t xml:space="preserve">Lessig, L. (2008). Remix: Making art and commerce thrive in the hybrid economy. </w:t>
      </w:r>
      <w:r>
        <w:t xml:space="preserve">New York: </w:t>
      </w:r>
      <w:r w:rsidRPr="000B6599">
        <w:t>Penguin.</w:t>
      </w:r>
    </w:p>
    <w:p w14:paraId="19951337" w14:textId="1A4C915F" w:rsidR="00D12BCD" w:rsidRDefault="00D12BCD" w:rsidP="00D12BCD">
      <w:pPr>
        <w:pStyle w:val="Bibliography"/>
      </w:pPr>
      <w:r>
        <w:t xml:space="preserve">Maloney, J., Resnick, M., Rusk, N., Silverman, B., &amp; </w:t>
      </w:r>
      <w:proofErr w:type="spellStart"/>
      <w:r>
        <w:t>Eastmond</w:t>
      </w:r>
      <w:proofErr w:type="spellEnd"/>
      <w:r>
        <w:t>, E. (2010). The Scratch programming language and environment. ACM Transactions on Computing Education (TOCE), 10(4), 16.</w:t>
      </w:r>
    </w:p>
    <w:p w14:paraId="437FE78D" w14:textId="49AD032B" w:rsidR="00D60E23" w:rsidRDefault="00D60E23">
      <w:pPr>
        <w:pStyle w:val="Bibliography"/>
      </w:pPr>
      <w:r>
        <w:t xml:space="preserve">Office for National Statistics (2017). </w:t>
      </w:r>
      <w:r w:rsidRPr="00D60E23">
        <w:t>Migration levels: What do you know about your area?</w:t>
      </w:r>
      <w:r>
        <w:t xml:space="preserve"> Available online at: </w:t>
      </w:r>
      <w:hyperlink r:id="rId16" w:history="1">
        <w:r w:rsidRPr="00B54899">
          <w:rPr>
            <w:rStyle w:val="Hyperlink"/>
          </w:rPr>
          <w:t>http://visual.ons.gov.uk/migration-levels-what-do-you-know-about-your-area/</w:t>
        </w:r>
      </w:hyperlink>
      <w:r>
        <w:t xml:space="preserve"> </w:t>
      </w:r>
    </w:p>
    <w:p w14:paraId="7057D798" w14:textId="77777777" w:rsidR="00744B49" w:rsidRDefault="00744B49">
      <w:pPr>
        <w:overflowPunct/>
        <w:autoSpaceDE/>
        <w:autoSpaceDN/>
        <w:adjustRightInd/>
        <w:spacing w:after="0"/>
        <w:jc w:val="left"/>
        <w:textAlignment w:val="auto"/>
        <w:rPr>
          <w:rFonts w:ascii="Trebuchet MS" w:hAnsi="Trebuchet MS"/>
          <w:b/>
        </w:rPr>
      </w:pPr>
      <w:r>
        <w:br w:type="page"/>
      </w:r>
    </w:p>
    <w:p w14:paraId="3EFB04EB" w14:textId="3B84BB48" w:rsidR="007F5DBE" w:rsidRDefault="00972938" w:rsidP="002E30B4">
      <w:pPr>
        <w:pStyle w:val="Heading1"/>
      </w:pPr>
      <w:r>
        <w:lastRenderedPageBreak/>
        <w:t>Author biographies</w:t>
      </w:r>
    </w:p>
    <w:p w14:paraId="5E7BDFF2" w14:textId="77FFB2BA" w:rsidR="0023087B" w:rsidRDefault="00972938" w:rsidP="002E30B4">
      <w:r>
        <w:t xml:space="preserve">Tomas Petricek (PhD, University of Cambridge, 2017) is a Visiting Researcher at the Alan Turing Institute and a recipient of the Google Digital News Initiative (DNI) Innovation Fund </w:t>
      </w:r>
      <w:r w:rsidR="0023087B">
        <w:t>grant</w:t>
      </w:r>
      <w:r>
        <w:t>. Following his PhD in theoretical computer science, where he developed foundations for context-aware program</w:t>
      </w:r>
      <w:r>
        <w:softHyphen/>
        <w:t xml:space="preserve">ming languages, he </w:t>
      </w:r>
      <w:r w:rsidR="0023087B">
        <w:t>has been working on programming tools for data science and, more recently, became interested in democratizing data science and making the creation of transparent, reproducible data analyses accessible to non-programmers such as data journalists.</w:t>
      </w:r>
    </w:p>
    <w:p w14:paraId="7A952040" w14:textId="2C06E470" w:rsidR="00744B49" w:rsidRDefault="000B6599" w:rsidP="002E30B4">
      <w:r>
        <w:t>Josh Cowls is a Research Assistant in Data Ethics at the Alan Turing Institute and a Research Associate at the Digital Ethics Lab, Oxford Internet Institute, University of Oxford.</w:t>
      </w:r>
      <w:r w:rsidR="00437F96">
        <w:t xml:space="preserve"> </w:t>
      </w:r>
      <w:r>
        <w:t xml:space="preserve">Josh’s research </w:t>
      </w:r>
      <w:proofErr w:type="spellStart"/>
      <w:r>
        <w:t>centers</w:t>
      </w:r>
      <w:proofErr w:type="spellEnd"/>
      <w:r>
        <w:t xml:space="preserve"> on the impact of the internet on politics and the media</w:t>
      </w:r>
      <w:r w:rsidR="00437F96">
        <w:t>, and he holds</w:t>
      </w:r>
      <w:r w:rsidR="00437F96" w:rsidRPr="00437F96">
        <w:t xml:space="preserve"> graduate degrees from the Oxford Internet Institute and MIT</w:t>
      </w:r>
      <w:r w:rsidR="00437F96">
        <w:t>’s</w:t>
      </w:r>
      <w:r w:rsidR="00437F96" w:rsidRPr="00437F96">
        <w:t xml:space="preserve"> Comparative Media Studies </w:t>
      </w:r>
      <w:r w:rsidR="00437F96">
        <w:t>program</w:t>
      </w:r>
      <w:r>
        <w:t xml:space="preserve">. He has studied the implications of big data, open data, state surveillance, and the use of social media in political campaigns, and </w:t>
      </w:r>
      <w:r w:rsidR="00437F96">
        <w:t>he has co-authored</w:t>
      </w:r>
      <w:r>
        <w:t xml:space="preserve"> work </w:t>
      </w:r>
      <w:r w:rsidR="00437F96">
        <w:t xml:space="preserve">appearing </w:t>
      </w:r>
      <w:r>
        <w:t xml:space="preserve">in </w:t>
      </w:r>
      <w:r w:rsidRPr="002E30B4">
        <w:rPr>
          <w:i/>
        </w:rPr>
        <w:t>New Media &amp; Society</w:t>
      </w:r>
      <w:r>
        <w:t xml:space="preserve"> and </w:t>
      </w:r>
      <w:r w:rsidRPr="002E30B4">
        <w:rPr>
          <w:i/>
        </w:rPr>
        <w:t>Policy and Internet</w:t>
      </w:r>
      <w:r>
        <w:t xml:space="preserve">. </w:t>
      </w:r>
    </w:p>
    <w:p w14:paraId="3A66A868" w14:textId="5F2820DE" w:rsidR="00964ADC" w:rsidRPr="00744B49" w:rsidRDefault="00964ADC" w:rsidP="002E30B4"/>
    <w:sectPr w:rsidR="00964ADC" w:rsidRPr="00744B49" w:rsidSect="00E86CD9">
      <w:headerReference w:type="first" r:id="rId17"/>
      <w:type w:val="continuous"/>
      <w:pgSz w:w="11907" w:h="16840" w:code="9"/>
      <w:pgMar w:top="1440" w:right="1440" w:bottom="1440" w:left="1440" w:header="862" w:footer="862" w:gutter="0"/>
      <w:paperSrc w:first="7" w:other="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324D0" w14:textId="77777777" w:rsidR="004B6CD0" w:rsidRDefault="004B6CD0" w:rsidP="00037437">
      <w:r>
        <w:separator/>
      </w:r>
    </w:p>
  </w:endnote>
  <w:endnote w:type="continuationSeparator" w:id="0">
    <w:p w14:paraId="243EF6AF" w14:textId="77777777" w:rsidR="004B6CD0" w:rsidRDefault="004B6CD0" w:rsidP="00037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nos">
    <w:altName w:val="Cambria"/>
    <w:charset w:val="00"/>
    <w:family w:val="roman"/>
    <w:pitch w:val="variable"/>
    <w:sig w:usb0="E0000AFF" w:usb1="500078FF" w:usb2="00000021" w:usb3="00000000" w:csb0="000001B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B396D" w14:textId="77777777" w:rsidR="004B6CD0" w:rsidRDefault="004B6CD0" w:rsidP="00037437">
      <w:r>
        <w:separator/>
      </w:r>
    </w:p>
  </w:footnote>
  <w:footnote w:type="continuationSeparator" w:id="0">
    <w:p w14:paraId="11EE76A4" w14:textId="77777777" w:rsidR="004B6CD0" w:rsidRDefault="004B6CD0" w:rsidP="00037437">
      <w:r>
        <w:continuationSeparator/>
      </w:r>
    </w:p>
  </w:footnote>
  <w:footnote w:id="1">
    <w:p w14:paraId="1B1D0F8E" w14:textId="7D1BF098" w:rsidR="00341057" w:rsidRDefault="00341057">
      <w:pPr>
        <w:pStyle w:val="FootnoteText"/>
      </w:pPr>
      <w:r>
        <w:rPr>
          <w:rStyle w:val="FootnoteReference"/>
        </w:rPr>
        <w:footnoteRef/>
      </w:r>
      <w:r>
        <w:t xml:space="preserve"> Inspired by Scratch (Maloney et al., 2010), a visual programming language for </w:t>
      </w:r>
      <w:r w:rsidR="002C2DF5">
        <w:t>children</w:t>
      </w:r>
      <w:r w:rsidR="000B6599">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1A81" w14:textId="77777777" w:rsidR="0085594F" w:rsidRDefault="0085594F" w:rsidP="00037437">
    <w:pPr>
      <w:pStyle w:val="Foot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3C4C4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FD058C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E8E588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53AF4F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62CDE4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05A8429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5E8872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358C38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A58A44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AFA81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7967A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C65C64"/>
    <w:multiLevelType w:val="multilevel"/>
    <w:tmpl w:val="78DE7D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9DB6797"/>
    <w:multiLevelType w:val="hybridMultilevel"/>
    <w:tmpl w:val="09963ACE"/>
    <w:lvl w:ilvl="0" w:tplc="08090001">
      <w:start w:val="1"/>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655134"/>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4" w15:restartNumberingAfterBreak="0">
    <w:nsid w:val="3C276CF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5" w15:restartNumberingAfterBreak="0">
    <w:nsid w:val="5EFC3F07"/>
    <w:multiLevelType w:val="singleLevel"/>
    <w:tmpl w:val="409C1844"/>
    <w:lvl w:ilvl="0">
      <w:start w:val="1"/>
      <w:numFmt w:val="none"/>
      <w:lvlText w:val=""/>
      <w:legacy w:legacy="1" w:legacySpace="0" w:legacyIndent="360"/>
      <w:lvlJc w:val="left"/>
      <w:pPr>
        <w:ind w:left="644" w:hanging="360"/>
      </w:pPr>
      <w:rPr>
        <w:rFonts w:ascii="Symbol" w:hAnsi="Symbol" w:hint="default"/>
      </w:rPr>
    </w:lvl>
  </w:abstractNum>
  <w:abstractNum w:abstractNumId="16" w15:restartNumberingAfterBreak="0">
    <w:nsid w:val="76E33425"/>
    <w:multiLevelType w:val="hybridMultilevel"/>
    <w:tmpl w:val="5C52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5"/>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6"/>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283"/>
  <w:doNotHyphenateCaps/>
  <w:drawingGridHorizontalSpacing w:val="100"/>
  <w:drawingGridVerticalSpacing w:val="120"/>
  <w:displayHorizontalDrawingGridEvery w:val="2"/>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3C6"/>
    <w:rsid w:val="00000F1F"/>
    <w:rsid w:val="00005A7B"/>
    <w:rsid w:val="00007069"/>
    <w:rsid w:val="00011899"/>
    <w:rsid w:val="00011C6E"/>
    <w:rsid w:val="00031641"/>
    <w:rsid w:val="00037437"/>
    <w:rsid w:val="00045832"/>
    <w:rsid w:val="00046F4E"/>
    <w:rsid w:val="000546A3"/>
    <w:rsid w:val="00073F51"/>
    <w:rsid w:val="00090893"/>
    <w:rsid w:val="000A5FD0"/>
    <w:rsid w:val="000B42C7"/>
    <w:rsid w:val="000B6599"/>
    <w:rsid w:val="000C07EC"/>
    <w:rsid w:val="000D5335"/>
    <w:rsid w:val="000E14E1"/>
    <w:rsid w:val="000F20A7"/>
    <w:rsid w:val="001003B7"/>
    <w:rsid w:val="00142D02"/>
    <w:rsid w:val="00143E62"/>
    <w:rsid w:val="00146941"/>
    <w:rsid w:val="00151158"/>
    <w:rsid w:val="001519D4"/>
    <w:rsid w:val="001600A2"/>
    <w:rsid w:val="0016329F"/>
    <w:rsid w:val="00176153"/>
    <w:rsid w:val="00181F36"/>
    <w:rsid w:val="00182DB6"/>
    <w:rsid w:val="00182FB2"/>
    <w:rsid w:val="00183A16"/>
    <w:rsid w:val="00186F00"/>
    <w:rsid w:val="00196F44"/>
    <w:rsid w:val="001A042E"/>
    <w:rsid w:val="001A07E7"/>
    <w:rsid w:val="001A1BB8"/>
    <w:rsid w:val="001B1155"/>
    <w:rsid w:val="001C62C2"/>
    <w:rsid w:val="001F3CD5"/>
    <w:rsid w:val="001F5090"/>
    <w:rsid w:val="00210BAF"/>
    <w:rsid w:val="0021134F"/>
    <w:rsid w:val="0023087B"/>
    <w:rsid w:val="00234914"/>
    <w:rsid w:val="00252D43"/>
    <w:rsid w:val="00254571"/>
    <w:rsid w:val="0026344C"/>
    <w:rsid w:val="002646DA"/>
    <w:rsid w:val="00272C02"/>
    <w:rsid w:val="00295073"/>
    <w:rsid w:val="002A5E4E"/>
    <w:rsid w:val="002C204B"/>
    <w:rsid w:val="002C2DF5"/>
    <w:rsid w:val="002C72A8"/>
    <w:rsid w:val="002C798D"/>
    <w:rsid w:val="002D6CF2"/>
    <w:rsid w:val="002E295C"/>
    <w:rsid w:val="002E30B4"/>
    <w:rsid w:val="0031552E"/>
    <w:rsid w:val="00337108"/>
    <w:rsid w:val="00341057"/>
    <w:rsid w:val="003527EC"/>
    <w:rsid w:val="00356D19"/>
    <w:rsid w:val="0036416E"/>
    <w:rsid w:val="00376CDC"/>
    <w:rsid w:val="00391A4C"/>
    <w:rsid w:val="003A07D2"/>
    <w:rsid w:val="003A7F86"/>
    <w:rsid w:val="003B4F8A"/>
    <w:rsid w:val="003B6BC5"/>
    <w:rsid w:val="003C39AB"/>
    <w:rsid w:val="00400A4E"/>
    <w:rsid w:val="00410C57"/>
    <w:rsid w:val="004179B1"/>
    <w:rsid w:val="004247F6"/>
    <w:rsid w:val="00436B43"/>
    <w:rsid w:val="00437F96"/>
    <w:rsid w:val="00450524"/>
    <w:rsid w:val="00461813"/>
    <w:rsid w:val="004728D1"/>
    <w:rsid w:val="00473342"/>
    <w:rsid w:val="00485F90"/>
    <w:rsid w:val="00486000"/>
    <w:rsid w:val="00491FF0"/>
    <w:rsid w:val="004950E6"/>
    <w:rsid w:val="00497A17"/>
    <w:rsid w:val="004A2CF7"/>
    <w:rsid w:val="004B43A5"/>
    <w:rsid w:val="004B6CD0"/>
    <w:rsid w:val="004F5956"/>
    <w:rsid w:val="004F644B"/>
    <w:rsid w:val="00511DF1"/>
    <w:rsid w:val="005237DB"/>
    <w:rsid w:val="00540947"/>
    <w:rsid w:val="00542538"/>
    <w:rsid w:val="00545C65"/>
    <w:rsid w:val="00545E9B"/>
    <w:rsid w:val="005632C8"/>
    <w:rsid w:val="00564654"/>
    <w:rsid w:val="0057248D"/>
    <w:rsid w:val="00574F15"/>
    <w:rsid w:val="005841A3"/>
    <w:rsid w:val="00596966"/>
    <w:rsid w:val="005B14A6"/>
    <w:rsid w:val="005C4E1B"/>
    <w:rsid w:val="005C5737"/>
    <w:rsid w:val="005C68D8"/>
    <w:rsid w:val="005E6061"/>
    <w:rsid w:val="005F7AB3"/>
    <w:rsid w:val="00600207"/>
    <w:rsid w:val="00617AEF"/>
    <w:rsid w:val="0065223D"/>
    <w:rsid w:val="00655DFF"/>
    <w:rsid w:val="006805AC"/>
    <w:rsid w:val="00697E4A"/>
    <w:rsid w:val="006B0D46"/>
    <w:rsid w:val="006B40C2"/>
    <w:rsid w:val="006B49C8"/>
    <w:rsid w:val="006C1DCA"/>
    <w:rsid w:val="006D6FB6"/>
    <w:rsid w:val="006E25B8"/>
    <w:rsid w:val="006F23A7"/>
    <w:rsid w:val="006F2EE8"/>
    <w:rsid w:val="007018F0"/>
    <w:rsid w:val="00706C6B"/>
    <w:rsid w:val="007251F9"/>
    <w:rsid w:val="00744B49"/>
    <w:rsid w:val="00745342"/>
    <w:rsid w:val="00754972"/>
    <w:rsid w:val="00755BC9"/>
    <w:rsid w:val="007A16AC"/>
    <w:rsid w:val="007C2028"/>
    <w:rsid w:val="007D1373"/>
    <w:rsid w:val="007E6BB7"/>
    <w:rsid w:val="007F0212"/>
    <w:rsid w:val="007F5DBE"/>
    <w:rsid w:val="007F62C9"/>
    <w:rsid w:val="00801383"/>
    <w:rsid w:val="0080324D"/>
    <w:rsid w:val="008066EC"/>
    <w:rsid w:val="008144DE"/>
    <w:rsid w:val="00820677"/>
    <w:rsid w:val="008217FD"/>
    <w:rsid w:val="00822BCD"/>
    <w:rsid w:val="008332C2"/>
    <w:rsid w:val="00841839"/>
    <w:rsid w:val="00843AC4"/>
    <w:rsid w:val="0085594F"/>
    <w:rsid w:val="00866B5B"/>
    <w:rsid w:val="0088026A"/>
    <w:rsid w:val="008C6AE0"/>
    <w:rsid w:val="008E13F7"/>
    <w:rsid w:val="008E2B9E"/>
    <w:rsid w:val="008F7DE3"/>
    <w:rsid w:val="00906E0B"/>
    <w:rsid w:val="009123C6"/>
    <w:rsid w:val="0092643B"/>
    <w:rsid w:val="009323CF"/>
    <w:rsid w:val="00964ADC"/>
    <w:rsid w:val="00972128"/>
    <w:rsid w:val="00972938"/>
    <w:rsid w:val="00974546"/>
    <w:rsid w:val="00982B32"/>
    <w:rsid w:val="00995ED5"/>
    <w:rsid w:val="009A0278"/>
    <w:rsid w:val="009D1F36"/>
    <w:rsid w:val="009E23D9"/>
    <w:rsid w:val="009F240D"/>
    <w:rsid w:val="00A065CE"/>
    <w:rsid w:val="00A11AB8"/>
    <w:rsid w:val="00A13F46"/>
    <w:rsid w:val="00A140B8"/>
    <w:rsid w:val="00A25DBB"/>
    <w:rsid w:val="00A32762"/>
    <w:rsid w:val="00A332D1"/>
    <w:rsid w:val="00A43499"/>
    <w:rsid w:val="00A55455"/>
    <w:rsid w:val="00A76C6F"/>
    <w:rsid w:val="00A93054"/>
    <w:rsid w:val="00AA6904"/>
    <w:rsid w:val="00AD1296"/>
    <w:rsid w:val="00AD1ACE"/>
    <w:rsid w:val="00AE0228"/>
    <w:rsid w:val="00B02588"/>
    <w:rsid w:val="00B103A4"/>
    <w:rsid w:val="00B1281C"/>
    <w:rsid w:val="00B27939"/>
    <w:rsid w:val="00B27D8F"/>
    <w:rsid w:val="00B305CB"/>
    <w:rsid w:val="00B31106"/>
    <w:rsid w:val="00B313E1"/>
    <w:rsid w:val="00B33B52"/>
    <w:rsid w:val="00B442BB"/>
    <w:rsid w:val="00B540D9"/>
    <w:rsid w:val="00B74691"/>
    <w:rsid w:val="00BA043E"/>
    <w:rsid w:val="00BB5D9B"/>
    <w:rsid w:val="00BF04A9"/>
    <w:rsid w:val="00BF063D"/>
    <w:rsid w:val="00C05405"/>
    <w:rsid w:val="00C12B49"/>
    <w:rsid w:val="00C13CB3"/>
    <w:rsid w:val="00C150FE"/>
    <w:rsid w:val="00C23207"/>
    <w:rsid w:val="00C255C6"/>
    <w:rsid w:val="00C3469A"/>
    <w:rsid w:val="00C3701B"/>
    <w:rsid w:val="00C37069"/>
    <w:rsid w:val="00C425BB"/>
    <w:rsid w:val="00C44F5F"/>
    <w:rsid w:val="00C658F9"/>
    <w:rsid w:val="00C809B6"/>
    <w:rsid w:val="00C8459C"/>
    <w:rsid w:val="00C96B1C"/>
    <w:rsid w:val="00CB2334"/>
    <w:rsid w:val="00CB696C"/>
    <w:rsid w:val="00CC4DB6"/>
    <w:rsid w:val="00CD3D69"/>
    <w:rsid w:val="00CD596F"/>
    <w:rsid w:val="00CE0FB7"/>
    <w:rsid w:val="00CF3693"/>
    <w:rsid w:val="00CF3AC6"/>
    <w:rsid w:val="00CF565A"/>
    <w:rsid w:val="00D001E6"/>
    <w:rsid w:val="00D06F7D"/>
    <w:rsid w:val="00D102C9"/>
    <w:rsid w:val="00D12BCD"/>
    <w:rsid w:val="00D47CA0"/>
    <w:rsid w:val="00D60E23"/>
    <w:rsid w:val="00D61CF2"/>
    <w:rsid w:val="00D65E7D"/>
    <w:rsid w:val="00D80F81"/>
    <w:rsid w:val="00D97EB9"/>
    <w:rsid w:val="00DA1F94"/>
    <w:rsid w:val="00DB674E"/>
    <w:rsid w:val="00DD6EA8"/>
    <w:rsid w:val="00DF2000"/>
    <w:rsid w:val="00DF6B2C"/>
    <w:rsid w:val="00DF6B3B"/>
    <w:rsid w:val="00E0490A"/>
    <w:rsid w:val="00E077AF"/>
    <w:rsid w:val="00E10495"/>
    <w:rsid w:val="00E13EAD"/>
    <w:rsid w:val="00E17CA5"/>
    <w:rsid w:val="00E241D1"/>
    <w:rsid w:val="00E30CB4"/>
    <w:rsid w:val="00E47F48"/>
    <w:rsid w:val="00E61147"/>
    <w:rsid w:val="00E613D9"/>
    <w:rsid w:val="00E74F7A"/>
    <w:rsid w:val="00E86CD9"/>
    <w:rsid w:val="00EA5FE5"/>
    <w:rsid w:val="00EB70C5"/>
    <w:rsid w:val="00EC2486"/>
    <w:rsid w:val="00EC68F8"/>
    <w:rsid w:val="00EE2CDF"/>
    <w:rsid w:val="00EE7CAF"/>
    <w:rsid w:val="00F10604"/>
    <w:rsid w:val="00F21028"/>
    <w:rsid w:val="00F21074"/>
    <w:rsid w:val="00F379EC"/>
    <w:rsid w:val="00F46B81"/>
    <w:rsid w:val="00F56C2A"/>
    <w:rsid w:val="00F70D07"/>
    <w:rsid w:val="00F71813"/>
    <w:rsid w:val="00F77FF2"/>
    <w:rsid w:val="00F83F6C"/>
    <w:rsid w:val="00F843F0"/>
    <w:rsid w:val="00F85B73"/>
    <w:rsid w:val="00FA3041"/>
    <w:rsid w:val="00FA5386"/>
    <w:rsid w:val="00FC414D"/>
    <w:rsid w:val="00FC564B"/>
    <w:rsid w:val="00FC7AAF"/>
    <w:rsid w:val="00FE4D8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B5F6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footer" w:uiPriority="99"/>
    <w:lsdException w:name="caption" w:semiHidden="1" w:unhideWhenUsed="1" w:qFormat="1"/>
    <w:lsdException w:name="Title" w:qFormat="1"/>
    <w:lsdException w:name="Hyperlink"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C4E1B"/>
    <w:pPr>
      <w:overflowPunct w:val="0"/>
      <w:autoSpaceDE w:val="0"/>
      <w:autoSpaceDN w:val="0"/>
      <w:adjustRightInd w:val="0"/>
      <w:spacing w:after="120"/>
      <w:jc w:val="both"/>
      <w:textAlignment w:val="baseline"/>
    </w:pPr>
    <w:rPr>
      <w:rFonts w:ascii="Tinos" w:hAnsi="Tinos"/>
      <w:sz w:val="22"/>
      <w:lang w:val="en-GB" w:eastAsia="en-GB"/>
    </w:rPr>
  </w:style>
  <w:style w:type="paragraph" w:styleId="Heading1">
    <w:name w:val="heading 1"/>
    <w:basedOn w:val="Normal"/>
    <w:next w:val="Normal"/>
    <w:link w:val="Heading1Char"/>
    <w:qFormat/>
    <w:rsid w:val="006D6FB6"/>
    <w:pPr>
      <w:keepNext/>
      <w:spacing w:before="220" w:after="0"/>
      <w:outlineLvl w:val="0"/>
    </w:pPr>
    <w:rPr>
      <w:rFonts w:ascii="Trebuchet MS" w:hAnsi="Trebuchet MS"/>
      <w:b/>
    </w:rPr>
  </w:style>
  <w:style w:type="paragraph" w:styleId="Heading2">
    <w:name w:val="heading 2"/>
    <w:basedOn w:val="Heading1"/>
    <w:next w:val="Normal"/>
    <w:link w:val="Heading2Char"/>
    <w:unhideWhenUsed/>
    <w:qFormat/>
    <w:rsid w:val="006D6FB6"/>
    <w:pPr>
      <w:spacing w:before="160"/>
      <w:outlineLvl w:val="1"/>
    </w:pPr>
    <w:rPr>
      <w:b w:val="0"/>
    </w:rPr>
  </w:style>
  <w:style w:type="paragraph" w:styleId="Heading3">
    <w:name w:val="heading 3"/>
    <w:basedOn w:val="Heading2"/>
    <w:next w:val="Normal"/>
    <w:link w:val="Heading3Char"/>
    <w:unhideWhenUsed/>
    <w:rsid w:val="00037437"/>
    <w:pPr>
      <w:outlineLvl w:val="2"/>
    </w:pPr>
    <w:rPr>
      <w:rFonts w:eastAsiaTheme="majorEastAsia"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02588"/>
    <w:pPr>
      <w:tabs>
        <w:tab w:val="center" w:pos="4819"/>
        <w:tab w:val="right" w:pos="9638"/>
      </w:tabs>
    </w:pPr>
  </w:style>
  <w:style w:type="paragraph" w:styleId="Header">
    <w:name w:val="header"/>
    <w:basedOn w:val="Normal"/>
    <w:rsid w:val="00F70D07"/>
    <w:pPr>
      <w:tabs>
        <w:tab w:val="center" w:pos="4819"/>
        <w:tab w:val="right" w:pos="9638"/>
      </w:tabs>
      <w:spacing w:after="240"/>
    </w:pPr>
  </w:style>
  <w:style w:type="paragraph" w:styleId="Title">
    <w:name w:val="Title"/>
    <w:basedOn w:val="Normal"/>
    <w:qFormat/>
    <w:rsid w:val="00995ED5"/>
    <w:pPr>
      <w:spacing w:after="240"/>
      <w:jc w:val="center"/>
    </w:pPr>
    <w:rPr>
      <w:rFonts w:ascii="Trebuchet MS" w:hAnsi="Trebuchet MS"/>
      <w:b/>
      <w:kern w:val="28"/>
      <w:sz w:val="24"/>
    </w:rPr>
  </w:style>
  <w:style w:type="paragraph" w:customStyle="1" w:styleId="AuthorName">
    <w:name w:val="Author Name"/>
    <w:basedOn w:val="Normal"/>
    <w:next w:val="AuthorAffiliation"/>
    <w:qFormat/>
    <w:rsid w:val="00E10495"/>
    <w:pPr>
      <w:spacing w:after="0"/>
      <w:jc w:val="center"/>
    </w:pPr>
    <w:rPr>
      <w:b/>
    </w:rPr>
  </w:style>
  <w:style w:type="paragraph" w:customStyle="1" w:styleId="AuthorAffiliation">
    <w:name w:val="Author Affiliation"/>
    <w:basedOn w:val="Normal"/>
    <w:qFormat/>
    <w:rsid w:val="006D6FB6"/>
    <w:pPr>
      <w:spacing w:after="160"/>
      <w:contextualSpacing/>
      <w:jc w:val="center"/>
    </w:pPr>
  </w:style>
  <w:style w:type="character" w:customStyle="1" w:styleId="Heading2Char">
    <w:name w:val="Heading 2 Char"/>
    <w:basedOn w:val="DefaultParagraphFont"/>
    <w:link w:val="Heading2"/>
    <w:rsid w:val="006D6FB6"/>
    <w:rPr>
      <w:rFonts w:ascii="Trebuchet MS" w:hAnsi="Trebuchet MS"/>
      <w:sz w:val="22"/>
      <w:lang w:val="en-GB" w:eastAsia="en-GB"/>
    </w:rPr>
  </w:style>
  <w:style w:type="paragraph" w:styleId="Caption">
    <w:name w:val="caption"/>
    <w:basedOn w:val="Normal"/>
    <w:next w:val="Normal"/>
    <w:unhideWhenUsed/>
    <w:qFormat/>
    <w:rsid w:val="005C4E1B"/>
    <w:pPr>
      <w:spacing w:before="120"/>
      <w:jc w:val="center"/>
    </w:pPr>
    <w:rPr>
      <w:i/>
      <w:sz w:val="18"/>
    </w:rPr>
  </w:style>
  <w:style w:type="paragraph" w:styleId="Bibliography">
    <w:name w:val="Bibliography"/>
    <w:basedOn w:val="Normal"/>
    <w:uiPriority w:val="37"/>
    <w:unhideWhenUsed/>
    <w:qFormat/>
    <w:rsid w:val="00D60E23"/>
    <w:pPr>
      <w:ind w:left="706" w:hanging="706"/>
      <w:jc w:val="left"/>
    </w:pPr>
  </w:style>
  <w:style w:type="paragraph" w:customStyle="1" w:styleId="Abstracttext">
    <w:name w:val="Abstract text"/>
    <w:basedOn w:val="Normal"/>
    <w:qFormat/>
    <w:rsid w:val="00D97EB9"/>
  </w:style>
  <w:style w:type="paragraph" w:customStyle="1" w:styleId="TableEntry">
    <w:name w:val="Table Entry"/>
    <w:basedOn w:val="Normal"/>
    <w:qFormat/>
    <w:rsid w:val="00B02588"/>
    <w:pPr>
      <w:spacing w:before="20" w:after="20"/>
      <w:jc w:val="center"/>
    </w:pPr>
  </w:style>
  <w:style w:type="character" w:styleId="Emphasis">
    <w:name w:val="Emphasis"/>
    <w:rsid w:val="00F3448A"/>
    <w:rPr>
      <w:i/>
      <w:iCs/>
    </w:rPr>
  </w:style>
  <w:style w:type="character" w:customStyle="1" w:styleId="FooterChar">
    <w:name w:val="Footer Char"/>
    <w:basedOn w:val="DefaultParagraphFont"/>
    <w:link w:val="Footer"/>
    <w:uiPriority w:val="99"/>
    <w:rsid w:val="00000F1F"/>
  </w:style>
  <w:style w:type="character" w:customStyle="1" w:styleId="Heading1Char">
    <w:name w:val="Heading 1 Char"/>
    <w:basedOn w:val="DefaultParagraphFont"/>
    <w:link w:val="Heading1"/>
    <w:rsid w:val="006D6FB6"/>
    <w:rPr>
      <w:rFonts w:ascii="Trebuchet MS" w:hAnsi="Trebuchet MS"/>
      <w:b/>
      <w:sz w:val="22"/>
      <w:lang w:val="en-GB" w:eastAsia="en-GB"/>
    </w:rPr>
  </w:style>
  <w:style w:type="character" w:customStyle="1" w:styleId="Heading3Char">
    <w:name w:val="Heading 3 Char"/>
    <w:basedOn w:val="DefaultParagraphFont"/>
    <w:link w:val="Heading3"/>
    <w:rsid w:val="00037437"/>
    <w:rPr>
      <w:rFonts w:ascii="Arial" w:eastAsiaTheme="majorEastAsia" w:hAnsi="Arial" w:cstheme="majorBidi"/>
      <w:b/>
      <w:bCs/>
      <w:szCs w:val="26"/>
      <w:lang w:val="en-GB" w:eastAsia="en-GB"/>
    </w:rPr>
  </w:style>
  <w:style w:type="table" w:styleId="TableGrid">
    <w:name w:val="Table Grid"/>
    <w:basedOn w:val="TableNormal"/>
    <w:rsid w:val="00EC2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DefaultParagraphFont"/>
    <w:uiPriority w:val="1"/>
    <w:qFormat/>
    <w:rsid w:val="003B6BC5"/>
    <w:rPr>
      <w:rFonts w:ascii="Courier" w:hAnsi="Courier"/>
      <w:sz w:val="22"/>
    </w:rPr>
  </w:style>
  <w:style w:type="paragraph" w:styleId="FootnoteText">
    <w:name w:val="footnote text"/>
    <w:basedOn w:val="Normal"/>
    <w:link w:val="FootnoteTextChar"/>
    <w:qFormat/>
    <w:rsid w:val="006D6FB6"/>
    <w:pPr>
      <w:spacing w:after="20"/>
    </w:pPr>
    <w:rPr>
      <w:sz w:val="18"/>
      <w:szCs w:val="24"/>
    </w:rPr>
  </w:style>
  <w:style w:type="character" w:customStyle="1" w:styleId="FootnoteTextChar">
    <w:name w:val="Footnote Text Char"/>
    <w:basedOn w:val="DefaultParagraphFont"/>
    <w:link w:val="FootnoteText"/>
    <w:rsid w:val="006D6FB6"/>
    <w:rPr>
      <w:rFonts w:ascii="Tinos" w:hAnsi="Tinos"/>
      <w:sz w:val="18"/>
      <w:szCs w:val="24"/>
      <w:lang w:val="en-GB" w:eastAsia="en-GB"/>
    </w:rPr>
  </w:style>
  <w:style w:type="character" w:styleId="FootnoteReference">
    <w:name w:val="footnote reference"/>
    <w:basedOn w:val="DefaultParagraphFont"/>
    <w:rsid w:val="003B6BC5"/>
    <w:rPr>
      <w:vertAlign w:val="superscript"/>
    </w:rPr>
  </w:style>
  <w:style w:type="paragraph" w:customStyle="1" w:styleId="Abstracttitle">
    <w:name w:val="Abstract title"/>
    <w:basedOn w:val="Heading1"/>
    <w:next w:val="Abstracttext"/>
    <w:qFormat/>
    <w:rsid w:val="00E10495"/>
  </w:style>
  <w:style w:type="character" w:styleId="Hyperlink">
    <w:name w:val="Hyperlink"/>
    <w:basedOn w:val="DefaultParagraphFont"/>
    <w:uiPriority w:val="99"/>
    <w:rsid w:val="004179B1"/>
    <w:rPr>
      <w:color w:val="0563C1" w:themeColor="hyperlink"/>
      <w:u w:val="single"/>
    </w:rPr>
  </w:style>
  <w:style w:type="paragraph" w:styleId="ListParagraph">
    <w:name w:val="List Paragraph"/>
    <w:basedOn w:val="Normal"/>
    <w:rsid w:val="00F379EC"/>
    <w:pPr>
      <w:ind w:left="720"/>
      <w:contextualSpacing/>
    </w:pPr>
  </w:style>
  <w:style w:type="paragraph" w:customStyle="1" w:styleId="Style1">
    <w:name w:val="Style1"/>
    <w:basedOn w:val="Normal"/>
    <w:qFormat/>
    <w:rsid w:val="00564654"/>
    <w:pPr>
      <w:ind w:left="425" w:right="425"/>
    </w:pPr>
    <w:rPr>
      <w:i/>
    </w:rPr>
  </w:style>
  <w:style w:type="paragraph" w:styleId="EndnoteText">
    <w:name w:val="endnote text"/>
    <w:basedOn w:val="Normal"/>
    <w:link w:val="EndnoteTextChar"/>
    <w:rsid w:val="00090893"/>
    <w:pPr>
      <w:spacing w:after="0"/>
    </w:pPr>
    <w:rPr>
      <w:sz w:val="20"/>
    </w:rPr>
  </w:style>
  <w:style w:type="character" w:customStyle="1" w:styleId="EndnoteTextChar">
    <w:name w:val="Endnote Text Char"/>
    <w:basedOn w:val="DefaultParagraphFont"/>
    <w:link w:val="EndnoteText"/>
    <w:rsid w:val="00090893"/>
    <w:rPr>
      <w:rFonts w:ascii="Tinos" w:hAnsi="Tinos"/>
      <w:lang w:val="en-GB" w:eastAsia="en-GB"/>
    </w:rPr>
  </w:style>
  <w:style w:type="character" w:styleId="EndnoteReference">
    <w:name w:val="endnote reference"/>
    <w:basedOn w:val="DefaultParagraphFont"/>
    <w:rsid w:val="00090893"/>
    <w:rPr>
      <w:vertAlign w:val="superscript"/>
    </w:rPr>
  </w:style>
  <w:style w:type="paragraph" w:styleId="BalloonText">
    <w:name w:val="Balloon Text"/>
    <w:basedOn w:val="Normal"/>
    <w:link w:val="BalloonTextChar"/>
    <w:semiHidden/>
    <w:unhideWhenUsed/>
    <w:rsid w:val="005E606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E6061"/>
    <w:rPr>
      <w:rFonts w:ascii="Segoe UI" w:hAnsi="Segoe UI" w:cs="Segoe UI"/>
      <w:sz w:val="18"/>
      <w:szCs w:val="18"/>
      <w:lang w:val="en-GB" w:eastAsia="en-GB"/>
    </w:rPr>
  </w:style>
  <w:style w:type="character" w:styleId="CommentReference">
    <w:name w:val="annotation reference"/>
    <w:basedOn w:val="DefaultParagraphFont"/>
    <w:rsid w:val="00A25DBB"/>
    <w:rPr>
      <w:sz w:val="16"/>
      <w:szCs w:val="16"/>
    </w:rPr>
  </w:style>
  <w:style w:type="paragraph" w:styleId="CommentText">
    <w:name w:val="annotation text"/>
    <w:basedOn w:val="Normal"/>
    <w:link w:val="CommentTextChar"/>
    <w:rsid w:val="00A25DBB"/>
    <w:rPr>
      <w:sz w:val="20"/>
    </w:rPr>
  </w:style>
  <w:style w:type="character" w:customStyle="1" w:styleId="CommentTextChar">
    <w:name w:val="Comment Text Char"/>
    <w:basedOn w:val="DefaultParagraphFont"/>
    <w:link w:val="CommentText"/>
    <w:rsid w:val="00A25DBB"/>
    <w:rPr>
      <w:rFonts w:ascii="Tinos" w:hAnsi="Tinos"/>
      <w:lang w:val="en-GB" w:eastAsia="en-GB"/>
    </w:rPr>
  </w:style>
  <w:style w:type="paragraph" w:styleId="CommentSubject">
    <w:name w:val="annotation subject"/>
    <w:basedOn w:val="CommentText"/>
    <w:next w:val="CommentText"/>
    <w:link w:val="CommentSubjectChar"/>
    <w:rsid w:val="00A25DBB"/>
    <w:rPr>
      <w:b/>
      <w:bCs/>
    </w:rPr>
  </w:style>
  <w:style w:type="character" w:customStyle="1" w:styleId="CommentSubjectChar">
    <w:name w:val="Comment Subject Char"/>
    <w:basedOn w:val="CommentTextChar"/>
    <w:link w:val="CommentSubject"/>
    <w:rsid w:val="00A25DBB"/>
    <w:rPr>
      <w:rFonts w:ascii="Tinos" w:hAnsi="Tinos"/>
      <w:b/>
      <w:bCs/>
      <w:lang w:val="en-GB" w:eastAsia="en-GB"/>
    </w:rPr>
  </w:style>
  <w:style w:type="character" w:styleId="UnresolvedMention">
    <w:name w:val="Unresolved Mention"/>
    <w:basedOn w:val="DefaultParagraphFont"/>
    <w:uiPriority w:val="99"/>
    <w:semiHidden/>
    <w:unhideWhenUsed/>
    <w:rsid w:val="00D60E23"/>
    <w:rPr>
      <w:color w:val="808080"/>
      <w:shd w:val="clear" w:color="auto" w:fill="E6E6E6"/>
    </w:rPr>
  </w:style>
  <w:style w:type="paragraph" w:styleId="Revision">
    <w:name w:val="Revision"/>
    <w:hidden/>
    <w:rsid w:val="00FA5386"/>
    <w:rPr>
      <w:rFonts w:ascii="Tinos" w:hAnsi="Tinos"/>
      <w:sz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6604">
      <w:bodyDiv w:val="1"/>
      <w:marLeft w:val="0"/>
      <w:marRight w:val="0"/>
      <w:marTop w:val="0"/>
      <w:marBottom w:val="0"/>
      <w:divBdr>
        <w:top w:val="none" w:sz="0" w:space="0" w:color="auto"/>
        <w:left w:val="none" w:sz="0" w:space="0" w:color="auto"/>
        <w:bottom w:val="none" w:sz="0" w:space="0" w:color="auto"/>
        <w:right w:val="none" w:sz="0" w:space="0" w:color="auto"/>
      </w:divBdr>
      <w:divsChild>
        <w:div w:id="763915512">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315643821">
      <w:bodyDiv w:val="1"/>
      <w:marLeft w:val="0"/>
      <w:marRight w:val="0"/>
      <w:marTop w:val="0"/>
      <w:marBottom w:val="0"/>
      <w:divBdr>
        <w:top w:val="none" w:sz="0" w:space="0" w:color="auto"/>
        <w:left w:val="none" w:sz="0" w:space="0" w:color="auto"/>
        <w:bottom w:val="none" w:sz="0" w:space="0" w:color="auto"/>
        <w:right w:val="none" w:sz="0" w:space="0" w:color="auto"/>
      </w:divBdr>
    </w:div>
    <w:div w:id="360017874">
      <w:bodyDiv w:val="1"/>
      <w:marLeft w:val="0"/>
      <w:marRight w:val="0"/>
      <w:marTop w:val="0"/>
      <w:marBottom w:val="0"/>
      <w:divBdr>
        <w:top w:val="none" w:sz="0" w:space="0" w:color="auto"/>
        <w:left w:val="none" w:sz="0" w:space="0" w:color="auto"/>
        <w:bottom w:val="none" w:sz="0" w:space="0" w:color="auto"/>
        <w:right w:val="none" w:sz="0" w:space="0" w:color="auto"/>
      </w:divBdr>
      <w:divsChild>
        <w:div w:id="167644690">
          <w:marLeft w:val="0"/>
          <w:marRight w:val="0"/>
          <w:marTop w:val="0"/>
          <w:marBottom w:val="0"/>
          <w:divBdr>
            <w:top w:val="none" w:sz="0" w:space="0" w:color="auto"/>
            <w:left w:val="none" w:sz="0" w:space="0" w:color="auto"/>
            <w:bottom w:val="none" w:sz="0" w:space="0" w:color="auto"/>
            <w:right w:val="none" w:sz="0" w:space="0" w:color="auto"/>
          </w:divBdr>
        </w:div>
      </w:divsChild>
    </w:div>
    <w:div w:id="536622144">
      <w:bodyDiv w:val="1"/>
      <w:marLeft w:val="0"/>
      <w:marRight w:val="0"/>
      <w:marTop w:val="0"/>
      <w:marBottom w:val="0"/>
      <w:divBdr>
        <w:top w:val="none" w:sz="0" w:space="0" w:color="auto"/>
        <w:left w:val="none" w:sz="0" w:space="0" w:color="auto"/>
        <w:bottom w:val="none" w:sz="0" w:space="0" w:color="auto"/>
        <w:right w:val="none" w:sz="0" w:space="0" w:color="auto"/>
      </w:divBdr>
    </w:div>
    <w:div w:id="625356400">
      <w:bodyDiv w:val="1"/>
      <w:marLeft w:val="0"/>
      <w:marRight w:val="0"/>
      <w:marTop w:val="0"/>
      <w:marBottom w:val="0"/>
      <w:divBdr>
        <w:top w:val="none" w:sz="0" w:space="0" w:color="auto"/>
        <w:left w:val="none" w:sz="0" w:space="0" w:color="auto"/>
        <w:bottom w:val="none" w:sz="0" w:space="0" w:color="auto"/>
        <w:right w:val="none" w:sz="0" w:space="0" w:color="auto"/>
      </w:divBdr>
    </w:div>
    <w:div w:id="691034811">
      <w:bodyDiv w:val="1"/>
      <w:marLeft w:val="0"/>
      <w:marRight w:val="0"/>
      <w:marTop w:val="0"/>
      <w:marBottom w:val="0"/>
      <w:divBdr>
        <w:top w:val="none" w:sz="0" w:space="0" w:color="auto"/>
        <w:left w:val="none" w:sz="0" w:space="0" w:color="auto"/>
        <w:bottom w:val="none" w:sz="0" w:space="0" w:color="auto"/>
        <w:right w:val="none" w:sz="0" w:space="0" w:color="auto"/>
      </w:divBdr>
    </w:div>
    <w:div w:id="856233599">
      <w:bodyDiv w:val="1"/>
      <w:marLeft w:val="0"/>
      <w:marRight w:val="0"/>
      <w:marTop w:val="0"/>
      <w:marBottom w:val="0"/>
      <w:divBdr>
        <w:top w:val="none" w:sz="0" w:space="0" w:color="auto"/>
        <w:left w:val="none" w:sz="0" w:space="0" w:color="auto"/>
        <w:bottom w:val="none" w:sz="0" w:space="0" w:color="auto"/>
        <w:right w:val="none" w:sz="0" w:space="0" w:color="auto"/>
      </w:divBdr>
      <w:divsChild>
        <w:div w:id="558175765">
          <w:marLeft w:val="30"/>
          <w:marRight w:val="0"/>
          <w:marTop w:val="0"/>
          <w:marBottom w:val="75"/>
          <w:divBdr>
            <w:top w:val="none" w:sz="0" w:space="0" w:color="auto"/>
            <w:left w:val="none" w:sz="0" w:space="0" w:color="auto"/>
            <w:bottom w:val="none" w:sz="0" w:space="0" w:color="auto"/>
            <w:right w:val="none" w:sz="0" w:space="0" w:color="auto"/>
          </w:divBdr>
        </w:div>
      </w:divsChild>
    </w:div>
    <w:div w:id="1063143329">
      <w:bodyDiv w:val="1"/>
      <w:marLeft w:val="0"/>
      <w:marRight w:val="0"/>
      <w:marTop w:val="0"/>
      <w:marBottom w:val="0"/>
      <w:divBdr>
        <w:top w:val="none" w:sz="0" w:space="0" w:color="auto"/>
        <w:left w:val="none" w:sz="0" w:space="0" w:color="auto"/>
        <w:bottom w:val="none" w:sz="0" w:space="0" w:color="auto"/>
        <w:right w:val="none" w:sz="0" w:space="0" w:color="auto"/>
      </w:divBdr>
    </w:div>
    <w:div w:id="1118528036">
      <w:bodyDiv w:val="1"/>
      <w:marLeft w:val="0"/>
      <w:marRight w:val="0"/>
      <w:marTop w:val="0"/>
      <w:marBottom w:val="0"/>
      <w:divBdr>
        <w:top w:val="none" w:sz="0" w:space="0" w:color="auto"/>
        <w:left w:val="none" w:sz="0" w:space="0" w:color="auto"/>
        <w:bottom w:val="none" w:sz="0" w:space="0" w:color="auto"/>
        <w:right w:val="none" w:sz="0" w:space="0" w:color="auto"/>
      </w:divBdr>
    </w:div>
    <w:div w:id="1140269269">
      <w:bodyDiv w:val="1"/>
      <w:marLeft w:val="0"/>
      <w:marRight w:val="0"/>
      <w:marTop w:val="0"/>
      <w:marBottom w:val="0"/>
      <w:divBdr>
        <w:top w:val="none" w:sz="0" w:space="0" w:color="auto"/>
        <w:left w:val="none" w:sz="0" w:space="0" w:color="auto"/>
        <w:bottom w:val="none" w:sz="0" w:space="0" w:color="auto"/>
        <w:right w:val="none" w:sz="0" w:space="0" w:color="auto"/>
      </w:divBdr>
      <w:divsChild>
        <w:div w:id="1923685997">
          <w:marLeft w:val="0"/>
          <w:marRight w:val="0"/>
          <w:marTop w:val="60"/>
          <w:marBottom w:val="60"/>
          <w:divBdr>
            <w:top w:val="none" w:sz="0" w:space="0" w:color="auto"/>
            <w:left w:val="none" w:sz="0" w:space="0" w:color="auto"/>
            <w:bottom w:val="none" w:sz="0" w:space="0" w:color="auto"/>
            <w:right w:val="none" w:sz="0" w:space="0" w:color="auto"/>
          </w:divBdr>
        </w:div>
      </w:divsChild>
    </w:div>
    <w:div w:id="1455640772">
      <w:bodyDiv w:val="1"/>
      <w:marLeft w:val="0"/>
      <w:marRight w:val="0"/>
      <w:marTop w:val="0"/>
      <w:marBottom w:val="0"/>
      <w:divBdr>
        <w:top w:val="none" w:sz="0" w:space="0" w:color="auto"/>
        <w:left w:val="none" w:sz="0" w:space="0" w:color="auto"/>
        <w:bottom w:val="none" w:sz="0" w:space="0" w:color="auto"/>
        <w:right w:val="none" w:sz="0" w:space="0" w:color="auto"/>
      </w:divBdr>
    </w:div>
    <w:div w:id="1485311774">
      <w:bodyDiv w:val="1"/>
      <w:marLeft w:val="0"/>
      <w:marRight w:val="0"/>
      <w:marTop w:val="0"/>
      <w:marBottom w:val="0"/>
      <w:divBdr>
        <w:top w:val="none" w:sz="0" w:space="0" w:color="auto"/>
        <w:left w:val="none" w:sz="0" w:space="0" w:color="auto"/>
        <w:bottom w:val="none" w:sz="0" w:space="0" w:color="auto"/>
        <w:right w:val="none" w:sz="0" w:space="0" w:color="auto"/>
      </w:divBdr>
      <w:divsChild>
        <w:div w:id="1617908884">
          <w:marLeft w:val="0"/>
          <w:marRight w:val="0"/>
          <w:marTop w:val="0"/>
          <w:marBottom w:val="0"/>
          <w:divBdr>
            <w:top w:val="none" w:sz="0" w:space="0" w:color="auto"/>
            <w:left w:val="none" w:sz="0" w:space="0" w:color="auto"/>
            <w:bottom w:val="none" w:sz="0" w:space="0" w:color="auto"/>
            <w:right w:val="none" w:sz="0" w:space="0" w:color="auto"/>
          </w:divBdr>
          <w:divsChild>
            <w:div w:id="17807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6734">
      <w:bodyDiv w:val="1"/>
      <w:marLeft w:val="0"/>
      <w:marRight w:val="0"/>
      <w:marTop w:val="0"/>
      <w:marBottom w:val="0"/>
      <w:divBdr>
        <w:top w:val="none" w:sz="0" w:space="0" w:color="auto"/>
        <w:left w:val="none" w:sz="0" w:space="0" w:color="auto"/>
        <w:bottom w:val="none" w:sz="0" w:space="0" w:color="auto"/>
        <w:right w:val="none" w:sz="0" w:space="0" w:color="auto"/>
      </w:divBdr>
      <w:divsChild>
        <w:div w:id="1884174899">
          <w:marLeft w:val="0"/>
          <w:marRight w:val="0"/>
          <w:marTop w:val="0"/>
          <w:marBottom w:val="330"/>
          <w:divBdr>
            <w:top w:val="none" w:sz="0" w:space="0" w:color="auto"/>
            <w:left w:val="none" w:sz="0" w:space="0" w:color="auto"/>
            <w:bottom w:val="none" w:sz="0" w:space="0" w:color="auto"/>
            <w:right w:val="none" w:sz="0" w:space="0" w:color="auto"/>
          </w:divBdr>
        </w:div>
      </w:divsChild>
    </w:div>
    <w:div w:id="1535926535">
      <w:bodyDiv w:val="1"/>
      <w:marLeft w:val="0"/>
      <w:marRight w:val="0"/>
      <w:marTop w:val="0"/>
      <w:marBottom w:val="0"/>
      <w:divBdr>
        <w:top w:val="none" w:sz="0" w:space="0" w:color="auto"/>
        <w:left w:val="none" w:sz="0" w:space="0" w:color="auto"/>
        <w:bottom w:val="none" w:sz="0" w:space="0" w:color="auto"/>
        <w:right w:val="none" w:sz="0" w:space="0" w:color="auto"/>
      </w:divBdr>
    </w:div>
    <w:div w:id="1816071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visual.ons.gov.uk/migration-levels-what-do-you-know-about-your-are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nytimes.com/interactive/2017/01/15/us/politics/you-draw-obama-legacy.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E134A-02D4-454E-B101-EA0F26CB1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4</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PPIG Submission Template 2015</vt:lpstr>
    </vt:vector>
  </TitlesOfParts>
  <Company>Hewlett-Packard</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PPIG Submission Template 2015</dc:title>
  <dc:subject/>
  <dc:creator>gail</dc:creator>
  <cp:keywords>PPIG; Template</cp:keywords>
  <dc:description>Updated from PPIG 2014 template</dc:description>
  <cp:lastModifiedBy>Tomas Petricek</cp:lastModifiedBy>
  <cp:revision>3</cp:revision>
  <cp:lastPrinted>2016-01-25T10:56:00Z</cp:lastPrinted>
  <dcterms:created xsi:type="dcterms:W3CDTF">2017-10-02T09:36:00Z</dcterms:created>
  <dcterms:modified xsi:type="dcterms:W3CDTF">2018-03-30T22:31:00Z</dcterms:modified>
</cp:coreProperties>
</file>