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Squad B (Cognitive Reasoning Layer)</w:t>
      </w:r>
    </w:p>
    <w:p>
      <w:pPr>
        <w:pStyle w:val="Heading2"/>
      </w:pPr>
      <w:r>
        <w:t>1. Attack Classification Metrics</w:t>
      </w:r>
    </w:p>
    <w:p>
      <w:r>
        <w:t>The following standard classification metrics should be employed with per-class granularity:</w:t>
      </w:r>
    </w:p>
    <w:p>
      <w:pPr>
        <w:pStyle w:val="ListBullet"/>
      </w:pPr>
      <w:r>
        <w:t>Per-Class F1-Score (for each attack type: Slowloris, HTTP Flood, etc.)</w:t>
      </w:r>
    </w:p>
    <w:p>
      <w:pPr>
        <w:pStyle w:val="ListBullet"/>
      </w:pPr>
      <w:r>
        <w:t>Macro-F1 Score (average across all classes)</w:t>
      </w:r>
    </w:p>
    <w:p>
      <w:pPr>
        <w:pStyle w:val="ListBullet"/>
      </w:pPr>
      <w:r>
        <w:t>Weighted F1-Score</w:t>
      </w:r>
    </w:p>
    <w:p>
      <w:pPr>
        <w:pStyle w:val="ListBullet"/>
      </w:pPr>
      <w:r>
        <w:t>Confusion Matrix (to identify misclassification patterns)</w:t>
      </w:r>
    </w:p>
    <w:p>
      <w:pPr>
        <w:pStyle w:val="ListBullet"/>
      </w:pPr>
      <w:r>
        <w:t>Per-Class Precision and Recall</w:t>
      </w:r>
    </w:p>
    <w:p>
      <w:pPr>
        <w:pStyle w:val="Heading2"/>
      </w:pPr>
      <w:r>
        <w:t>2. False Refusal Rate (FRR)</w:t>
      </w:r>
    </w:p>
    <w:p>
      <w:r>
        <w:rPr>
          <w:b/>
        </w:rPr>
        <w:t xml:space="preserve">Definition: </w:t>
      </w:r>
      <w:r>
        <w:t>The percentage of benign security requests incorrectly refused by the LLM.</w:t>
      </w:r>
    </w:p>
    <w:p/>
    <w:p>
      <w:r>
        <w:rPr>
          <w:b/>
        </w:rPr>
        <w:t>Citation:</w:t>
      </w:r>
    </w:p>
    <w:p>
      <w:pPr>
        <w:pStyle w:val="ListBullet"/>
      </w:pPr>
      <w:r>
        <w:t>CyberSecEval 2 (arxiv.org/abs/2404.13161)</w:t>
      </w:r>
    </w:p>
    <w:p>
      <w:pPr>
        <w:pStyle w:val="ListBullet"/>
      </w:pPr>
      <w:r>
        <w:t>Also utilized in CyberSecEval 3 and 4</w:t>
      </w:r>
    </w:p>
    <w:p>
      <w:pPr>
        <w:pStyle w:val="Heading2"/>
      </w:pPr>
      <w:r>
        <w:t>3. Hallucination Metrics</w:t>
      </w:r>
    </w:p>
    <w:p>
      <w:r>
        <w:t>The following established terminology should be used:</w:t>
      </w:r>
    </w:p>
    <w:p>
      <w:pPr>
        <w:pStyle w:val="ListBullet"/>
      </w:pPr>
      <w:r>
        <w:t>Hallucination Rate or Hallucination Frequency</w:t>
      </w:r>
    </w:p>
    <w:p>
      <w:pPr>
        <w:pStyle w:val="ListBullet"/>
      </w:pPr>
      <w:r>
        <w:t>Factuality Score (percentage of factually correct statements)</w:t>
      </w:r>
    </w:p>
    <w:p>
      <w:pPr>
        <w:pStyle w:val="ListBullet"/>
      </w:pPr>
      <w:r>
        <w:t>Intrinsic Hallucination Rate (contradicts provided context)</w:t>
      </w:r>
    </w:p>
    <w:p>
      <w:pPr>
        <w:pStyle w:val="ListBullet"/>
      </w:pPr>
      <w:r>
        <w:t>Extrinsic Hallucination Rate (unverifiable external claims)</w:t>
      </w:r>
    </w:p>
    <w:p/>
    <w:p>
      <w:r>
        <w:rPr>
          <w:b/>
        </w:rPr>
        <w:t xml:space="preserve">Citation: </w:t>
      </w:r>
      <w:r>
        <w:t>HalluLens benchmark (arxiv.org/abs/2504.17550)</w:t>
      </w:r>
    </w:p>
    <w:p>
      <w:pPr>
        <w:pStyle w:val="Heading2"/>
      </w:pPr>
      <w:r>
        <w:t>4. Additional Safety-Utility Metrics</w:t>
      </w:r>
    </w:p>
    <w:p>
      <w:r>
        <w:t>From the CyberSecEval suite:</w:t>
      </w:r>
    </w:p>
    <w:p>
      <w:pPr>
        <w:pStyle w:val="ListBullet"/>
      </w:pPr>
      <w:r>
        <w:t>Prompt Injection Resistance</w:t>
      </w:r>
    </w:p>
    <w:p>
      <w:pPr>
        <w:pStyle w:val="ListBullet"/>
      </w:pPr>
      <w:r>
        <w:t>Code Interpreter Abuse Rate</w:t>
      </w:r>
    </w:p>
    <w:p>
      <w:pPr>
        <w:pStyle w:val="ListBullet"/>
      </w:pPr>
      <w:r>
        <w:t>Vulnerability Exploitation Success Rate</w:t>
      </w:r>
    </w:p>
    <w:p>
      <w:pPr>
        <w:pStyle w:val="Heading1"/>
      </w:pPr>
      <w:r>
        <w:t>Squad C (Autonomous Execution Layer)</w:t>
      </w:r>
    </w:p>
    <w:p/>
    <w:p>
      <w:r>
        <w:rPr>
          <w:b/>
        </w:rPr>
        <w:t>Primary Reference:</w:t>
      </w:r>
    </w:p>
    <w:p>
      <w:pPr>
        <w:pStyle w:val="ListBullet"/>
      </w:pPr>
      <w:r>
        <w:t>Paper: "VeriGuard: Enhancing LLM Agent Safety via Verified Code Generation"</w:t>
      </w:r>
    </w:p>
    <w:p>
      <w:pPr>
        <w:pStyle w:val="ListBullet"/>
      </w:pPr>
      <w:r>
        <w:t>Authors: Lesly Miculicich et al. (Google Cloud AI Research &amp; Google DeepMind)</w:t>
      </w:r>
    </w:p>
    <w:p>
      <w:pPr>
        <w:pStyle w:val="ListBullet"/>
      </w:pPr>
      <w:r>
        <w:t>Date: October 3, 2025</w:t>
      </w:r>
    </w:p>
    <w:p>
      <w:pPr>
        <w:pStyle w:val="ListBullet"/>
      </w:pPr>
      <w:r>
        <w:t>arXiv: 2510.05156</w:t>
      </w:r>
    </w:p>
    <w:p>
      <w:pPr>
        <w:pStyle w:val="ListBullet"/>
      </w:pPr>
      <w:r>
        <w:t>Link: https://arxiv.org/abs/2510.05156</w:t>
      </w:r>
    </w:p>
    <w:p/>
    <w:p>
      <w:r>
        <w:rPr>
          <w:b/>
        </w:rPr>
        <w:t>Metrics Measured in VeriGuard:</w:t>
      </w:r>
    </w:p>
    <w:p>
      <w:pPr>
        <w:pStyle w:val="ListBullet"/>
      </w:pPr>
      <w:r>
        <w:t>Attack Success Rate (ASR) – achieved 0.0% across all LLM backbones</w:t>
      </w:r>
    </w:p>
    <w:p>
      <w:pPr>
        <w:pStyle w:val="ListBullet"/>
      </w:pPr>
      <w:r>
        <w:t>Task Success Rate (TSR)</w:t>
      </w:r>
    </w:p>
    <w:p>
      <w:pPr>
        <w:pStyle w:val="ListBullet"/>
      </w:pPr>
      <w:r>
        <w:t>Policy Adherence/Compliance (evaluated by larger models or human testers) – supplementary</w:t>
      </w:r>
    </w:p>
    <w:p>
      <w:pPr>
        <w:pStyle w:val="ListBullet"/>
      </w:pPr>
      <w:r>
        <w:t>Pass@1 (Execution Reliability)</w:t>
      </w:r>
    </w:p>
    <w:p/>
    <w:p>
      <w:r>
        <w:t>Pass@1 is the international standard metric for code generation.</w:t>
      </w:r>
    </w:p>
    <w:p/>
    <w:p>
      <w:r>
        <w:rPr>
          <w:b/>
        </w:rPr>
        <w:t>Primary Reference:</w:t>
      </w:r>
    </w:p>
    <w:p>
      <w:pPr>
        <w:pStyle w:val="ListBullet"/>
      </w:pPr>
      <w:r>
        <w:t>Paper: "Evaluating Large Language Models Trained on Code" (Codex Paper)</w:t>
      </w:r>
    </w:p>
    <w:p>
      <w:pPr>
        <w:pStyle w:val="ListBullet"/>
      </w:pPr>
      <w:r>
        <w:t>Authors: Mark Chen, Jerry Tworek, et al. (OpenAI)</w:t>
      </w:r>
    </w:p>
    <w:p>
      <w:pPr>
        <w:pStyle w:val="ListBullet"/>
      </w:pPr>
      <w:r>
        <w:t>Date: July 2021</w:t>
      </w:r>
    </w:p>
    <w:p>
      <w:pPr>
        <w:pStyle w:val="ListBullet"/>
      </w:pPr>
      <w:r>
        <w:t>arXiv: 2107.03374</w:t>
      </w:r>
    </w:p>
    <w:p>
      <w:pPr>
        <w:pStyle w:val="ListBullet"/>
      </w:pPr>
      <w:r>
        <w:t>Link: https://arxiv.org/abs/2107.03374</w:t>
      </w:r>
    </w:p>
    <w:p>
      <w:pPr>
        <w:pStyle w:val="ListBullet"/>
      </w:pPr>
      <w:r>
        <w:t>GitHub: https://github.com/openai/human-eval</w:t>
      </w:r>
    </w:p>
    <w:p/>
    <w:p>
      <w:r>
        <w:rPr>
          <w:b/>
        </w:rPr>
        <w:t xml:space="preserve">Definition: </w:t>
      </w:r>
      <w:r>
        <w:t>Pass@1 represents the probability that the first generated code sample passes all unit tests.</w:t>
      </w:r>
    </w:p>
    <w:p/>
    <w:p>
      <w:r>
        <w:rPr>
          <w:b/>
        </w:rPr>
        <w:t>Formula:</w:t>
      </w:r>
    </w:p>
    <w:p/>
    <w:p>
      <w:r>
        <w:t>Pass@k = 1 - [C(n-c, k) / C(n, k)]</w:t>
      </w:r>
    </w:p>
    <w:p/>
    <w:p>
      <w:r>
        <w:rPr>
          <w:b/>
        </w:rPr>
        <w:t>Where:</w:t>
      </w:r>
    </w:p>
    <w:p>
      <w:pPr>
        <w:pStyle w:val="ListBullet"/>
      </w:pPr>
      <w:r>
        <w:t>n = total number of samples generated</w:t>
      </w:r>
    </w:p>
    <w:p>
      <w:pPr>
        <w:pStyle w:val="ListBullet"/>
      </w:pPr>
      <w:r>
        <w:t>c = number of correct samples</w:t>
      </w:r>
    </w:p>
    <w:p>
      <w:pPr>
        <w:pStyle w:val="ListBullet"/>
      </w:pPr>
      <w:r>
        <w:t>k = number of samples selected</w:t>
      </w:r>
    </w:p>
    <w:p/>
    <w:p>
      <w:r>
        <w:rPr>
          <w:b/>
        </w:rPr>
        <w:t>Benchmarks Using Pass@1:</w:t>
      </w:r>
    </w:p>
    <w:p>
      <w:pPr>
        <w:pStyle w:val="ListBullet"/>
      </w:pPr>
      <w:r>
        <w:t>HumanEval (164 problems)</w:t>
      </w:r>
    </w:p>
    <w:p>
      <w:pPr>
        <w:pStyle w:val="ListBullet"/>
      </w:pPr>
      <w:r>
        <w:t>MBPP</w:t>
      </w:r>
    </w:p>
    <w:p>
      <w:pPr>
        <w:pStyle w:val="ListBullet"/>
      </w:pPr>
      <w:r>
        <w:t>APPS</w:t>
      </w:r>
    </w:p>
    <w:p>
      <w:pPr>
        <w:pStyle w:val="ListBullet"/>
      </w:pPr>
      <w:r>
        <w:t>All major code generation benchmarks</w:t>
      </w:r>
    </w:p>
    <w:p/>
    <w:p>
      <w:r>
        <w:rPr>
          <w:b/>
        </w:rPr>
        <w:t>Tool Correctness (DeepEval framework):</w:t>
      </w:r>
    </w:p>
    <w:p>
      <w:pPr>
        <w:pStyle w:val="ListBullet"/>
      </w:pPr>
      <w:r>
        <w:t>Link: https://deepeval.com/docs/metrics-tool-correctness</w:t>
      </w:r>
    </w:p>
    <w:p>
      <w:pPr>
        <w:pStyle w:val="ListBullet"/>
      </w:pPr>
      <w:r>
        <w:t>Formula: Tool Correctness = (Correct Tools Used) / (Total Tools Called)</w:t>
      </w:r>
    </w:p>
    <w:p/>
    <w:p>
      <w:r>
        <w:rPr>
          <w:b/>
        </w:rPr>
        <w:t>AST Accuracy (Berkeley Function Calling Leaderboard):</w:t>
      </w:r>
    </w:p>
    <w:p>
      <w:pPr>
        <w:pStyle w:val="ListBullet"/>
      </w:pPr>
      <w:r>
        <w:t>Abstract Syntax Tree matching accuracy</w:t>
      </w:r>
    </w:p>
    <w:p>
      <w:pPr>
        <w:pStyle w:val="ListBullet"/>
      </w:pPr>
      <w:r>
        <w:t>Link: https://gorilla.cs.berkeley.edu/leaderboard.html</w:t>
      </w:r>
    </w:p>
    <w:p/>
    <w:p>
      <w:r>
        <w:rPr>
          <w:b/>
        </w:rPr>
        <w:t>Function Calling Accuracy (BFCL):</w:t>
      </w:r>
    </w:p>
    <w:p>
      <w:pPr>
        <w:pStyle w:val="ListBullet"/>
      </w:pPr>
      <w:r>
        <w:t>Evaluation metrics: AST accuracy, executable accuracy, relevance detection</w:t>
      </w:r>
    </w:p>
    <w:p>
      <w:pPr>
        <w:pStyle w:val="ListBullet"/>
      </w:pPr>
      <w:r>
        <w:t>Paper: "The Berkeley Function Calling Leaderboard (BFCL)"</w:t>
      </w:r>
    </w:p>
    <w:p/>
    <w:p>
      <w:r>
        <w:rPr>
          <w:b/>
        </w:rPr>
        <w:t>Tool Selection Accuracy (Natural Language Tools paper):</w:t>
      </w:r>
    </w:p>
    <w:p>
      <w:pPr>
        <w:pStyle w:val="ListBullet"/>
      </w:pPr>
      <w:r>
        <w:t>When evaluated across 10 models and 6,400 trials, NLT improved tool calling accuracy by 18.4 percentage points</w:t>
      </w:r>
    </w:p>
    <w:p>
      <w:pPr>
        <w:pStyle w:val="ListBullet"/>
      </w:pPr>
      <w:r>
        <w:t>Source: ACL Anthology</w:t>
      </w:r>
    </w:p>
    <w:p>
      <w:pPr>
        <w:pStyle w:val="ListBullet"/>
      </w:pPr>
      <w:r>
        <w:t>arXiv: 2510.14453</w:t>
      </w:r>
    </w:p>
    <w:p>
      <w:r>
        <w:br w:type="page"/>
      </w:r>
    </w:p>
    <w:p>
      <w:pPr>
        <w:pStyle w:val="Heading1"/>
      </w:pPr>
      <w:r>
        <w:t>SPECIFIC RECOMMENDATIONS FOR Q1 PAPER</w:t>
      </w:r>
    </w:p>
    <w:p>
      <w:pPr>
        <w:pStyle w:val="Heading2"/>
      </w:pPr>
      <w:r>
        <w:t>4.1. Recommended Metrics</w:t>
      </w:r>
    </w:p>
    <w:p/>
    <w:p>
      <w:r>
        <w:rPr>
          <w:b/>
        </w:rPr>
        <w:t>Squad B (Cognitive Reasoning Layer):</w:t>
      </w:r>
    </w:p>
    <w:p>
      <w:pPr>
        <w:pStyle w:val="ListBullet"/>
      </w:pPr>
      <w:r>
        <w:t>Per-Class F1-Score (instead of "TAG") – Citation: MALCDF</w:t>
      </w:r>
    </w:p>
    <w:p>
      <w:pPr>
        <w:pStyle w:val="ListBullet"/>
      </w:pPr>
      <w:r>
        <w:t>Macro-F1 Score – Overall performance across attack classes</w:t>
      </w:r>
    </w:p>
    <w:p>
      <w:pPr>
        <w:pStyle w:val="ListBullet"/>
      </w:pPr>
      <w:r>
        <w:t>False Refusal Rate (FRR) – Citation: CyberSecEval 2</w:t>
      </w:r>
    </w:p>
    <w:p>
      <w:pPr>
        <w:pStyle w:val="ListBullet"/>
      </w:pPr>
      <w:r>
        <w:t>Hallucination Rate – Citation: HalluLens</w:t>
      </w:r>
    </w:p>
    <w:p>
      <w:pPr>
        <w:pStyle w:val="ListBullet"/>
      </w:pPr>
      <w:r>
        <w:t>Factuality Score – Citation: HalluLens</w:t>
      </w:r>
    </w:p>
    <w:p/>
    <w:p>
      <w:r>
        <w:rPr>
          <w:b/>
        </w:rPr>
        <w:t>Squad C (Autonomous Execution Layer):</w:t>
      </w:r>
    </w:p>
    <w:p>
      <w:pPr>
        <w:pStyle w:val="ListBullet"/>
      </w:pPr>
      <w:r>
        <w:t>Attack Success Rate (ASR) – instead of "Safe-Action Rate" – Citation: VeriGuard</w:t>
      </w:r>
    </w:p>
    <w:p>
      <w:pPr>
        <w:pStyle w:val="ListBullet"/>
      </w:pPr>
      <w:r>
        <w:t>Task Success Rate (TSR) – Citation: VeriGuard</w:t>
      </w:r>
    </w:p>
    <w:p>
      <w:pPr>
        <w:pStyle w:val="ListBullet"/>
      </w:pPr>
      <w:r>
        <w:t>Pass@1 – Citation: Codex (Chen et al., 2021)</w:t>
      </w:r>
    </w:p>
    <w:p>
      <w:pPr>
        <w:pStyle w:val="ListBullet"/>
      </w:pPr>
      <w:r>
        <w:t>Tool Correctness – Citation: DeepEval or BFCL</w:t>
      </w:r>
    </w:p>
    <w:p>
      <w:pPr>
        <w:pStyle w:val="Heading2"/>
      </w:pPr>
      <w:r>
        <w:t>4.2. Recommended Benchmarks</w:t>
      </w:r>
    </w:p>
    <w:p/>
    <w:p>
      <w:r>
        <w:rPr>
          <w:b/>
        </w:rPr>
        <w:t>Reasoning &amp; Knowledge:</w:t>
      </w:r>
    </w:p>
    <w:p>
      <w:pPr>
        <w:pStyle w:val="ListBullet"/>
      </w:pPr>
      <w:r>
        <w:t>CyberMetric-2000 (IEEE CSR 2024) – General cybersecurity knowledge</w:t>
      </w:r>
    </w:p>
    <w:p>
      <w:pPr>
        <w:pStyle w:val="ListBullet"/>
      </w:pPr>
      <w:r>
        <w:t>SecQA v2 (arXiv:2312.15838) – Advanced security questions</w:t>
      </w:r>
    </w:p>
    <w:p>
      <w:pPr>
        <w:pStyle w:val="ListBullet"/>
      </w:pPr>
      <w:r>
        <w:t>CyberSecEval 2 (Meta, 2024) – Safety-utility tradeoff</w:t>
      </w:r>
    </w:p>
    <w:p/>
    <w:p>
      <w:r>
        <w:rPr>
          <w:b/>
        </w:rPr>
        <w:t>Code Generation &amp; Execution:</w:t>
      </w:r>
    </w:p>
    <w:p>
      <w:pPr>
        <w:pStyle w:val="ListBullet"/>
      </w:pPr>
      <w:r>
        <w:t>HumanEval (OpenAI, 2021) – Code generation quality</w:t>
      </w:r>
    </w:p>
    <w:p>
      <w:pPr>
        <w:pStyle w:val="ListBullet"/>
      </w:pPr>
      <w:r>
        <w:t>MBPP – Python programming problems</w:t>
      </w:r>
    </w:p>
    <w:p/>
    <w:p>
      <w:r>
        <w:rPr>
          <w:b/>
        </w:rPr>
        <w:t>Real Attack Analysis:</w:t>
      </w:r>
    </w:p>
    <w:p>
      <w:pPr>
        <w:pStyle w:val="ListBullet"/>
      </w:pPr>
      <w:r>
        <w:t>CICIDS2017 – Network intrusion detection dataset</w:t>
      </w:r>
    </w:p>
    <w:p>
      <w:pPr>
        <w:pStyle w:val="ListBullet"/>
      </w:pPr>
      <w:r>
        <w:t>CSE-CIC-IDS2018 – Modern attack scenarios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