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F54" w:rsidRDefault="00303F54" w:rsidP="00303F54">
      <w:pPr>
        <w:outlineLvl w:val="0"/>
        <w:rPr>
          <w:b/>
          <w:sz w:val="40"/>
        </w:rPr>
      </w:pPr>
      <w:bookmarkStart w:id="0" w:name="_GoBack"/>
      <w:bookmarkEnd w:id="0"/>
      <w:r>
        <w:rPr>
          <w:rFonts w:ascii="Arial" w:hAnsi="Arial"/>
          <w:b/>
          <w:sz w:val="40"/>
        </w:rPr>
        <w:t>WOMEN’S HEALTHCARE ASSOCIATES, LLC</w:t>
      </w:r>
    </w:p>
    <w:p w:rsidR="00303F54" w:rsidRPr="007079C6" w:rsidRDefault="00303F54" w:rsidP="00303F54">
      <w:pPr>
        <w:tabs>
          <w:tab w:val="right" w:pos="9360"/>
        </w:tabs>
        <w:rPr>
          <w:rFonts w:ascii="Arial" w:hAnsi="Arial" w:cs="Arial"/>
          <w:bCs/>
          <w:iCs/>
          <w:sz w:val="20"/>
          <w:szCs w:val="20"/>
        </w:rPr>
      </w:pPr>
    </w:p>
    <w:p w:rsidR="00303F54" w:rsidRPr="007079C6" w:rsidRDefault="00303F54" w:rsidP="00303F54">
      <w:pPr>
        <w:rPr>
          <w:rFonts w:ascii="Arial" w:hAnsi="Arial" w:cs="Arial"/>
          <w:bCs/>
          <w:iCs/>
          <w:sz w:val="20"/>
          <w:szCs w:val="20"/>
        </w:rPr>
      </w:pPr>
    </w:p>
    <w:p w:rsidR="00303F54" w:rsidRPr="007E0E4B" w:rsidRDefault="00303F54" w:rsidP="00303F54">
      <w:pPr>
        <w:tabs>
          <w:tab w:val="left" w:pos="1620"/>
          <w:tab w:val="right" w:pos="9360"/>
        </w:tabs>
        <w:rPr>
          <w:rFonts w:ascii="Arial" w:hAnsi="Arial"/>
          <w:sz w:val="20"/>
          <w:szCs w:val="20"/>
        </w:rPr>
      </w:pPr>
      <w:r w:rsidRPr="007E0E4B">
        <w:rPr>
          <w:rFonts w:ascii="Arial" w:hAnsi="Arial"/>
          <w:b/>
          <w:sz w:val="20"/>
          <w:szCs w:val="20"/>
        </w:rPr>
        <w:t>TITLE:</w:t>
      </w:r>
      <w:r w:rsidRPr="007E0E4B">
        <w:rPr>
          <w:rFonts w:ascii="Arial" w:hAnsi="Arial"/>
          <w:b/>
          <w:sz w:val="20"/>
          <w:szCs w:val="20"/>
        </w:rPr>
        <w:tab/>
      </w:r>
      <w:r w:rsidR="00F74EC4">
        <w:rPr>
          <w:rFonts w:ascii="Arial" w:hAnsi="Arial"/>
          <w:b/>
          <w:sz w:val="20"/>
          <w:szCs w:val="20"/>
        </w:rPr>
        <w:t xml:space="preserve">Employee Business </w:t>
      </w:r>
      <w:r w:rsidR="00F74EC4">
        <w:rPr>
          <w:rFonts w:ascii="Arial" w:hAnsi="Arial"/>
          <w:b/>
          <w:bCs/>
          <w:sz w:val="20"/>
          <w:szCs w:val="20"/>
        </w:rPr>
        <w:t>Expense Reimbursement</w:t>
      </w:r>
      <w:r>
        <w:rPr>
          <w:rFonts w:ascii="Arial" w:hAnsi="Arial"/>
          <w:b/>
          <w:bCs/>
          <w:sz w:val="20"/>
          <w:szCs w:val="20"/>
        </w:rPr>
        <w:t xml:space="preserve"> </w:t>
      </w:r>
      <w:r w:rsidR="002D79D2">
        <w:rPr>
          <w:rFonts w:ascii="Arial" w:hAnsi="Arial"/>
          <w:b/>
          <w:bCs/>
          <w:sz w:val="20"/>
          <w:szCs w:val="20"/>
        </w:rPr>
        <w:t xml:space="preserve">                                       POLICY A-2</w:t>
      </w:r>
      <w:r>
        <w:rPr>
          <w:rFonts w:ascii="Arial" w:hAnsi="Arial"/>
          <w:b/>
          <w:bCs/>
          <w:sz w:val="20"/>
          <w:szCs w:val="20"/>
        </w:rPr>
        <w:tab/>
      </w:r>
    </w:p>
    <w:p w:rsidR="00303F54" w:rsidRDefault="00303F54" w:rsidP="00303F54">
      <w:pPr>
        <w:widowControl w:val="0"/>
        <w:rPr>
          <w:rFonts w:ascii="Arial" w:hAnsi="Arial"/>
          <w:b/>
          <w:sz w:val="20"/>
          <w:szCs w:val="20"/>
        </w:rPr>
      </w:pPr>
    </w:p>
    <w:p w:rsidR="00303F54" w:rsidRPr="000665A0" w:rsidRDefault="00303F54" w:rsidP="00303F54">
      <w:pPr>
        <w:widowControl w:val="0"/>
        <w:tabs>
          <w:tab w:val="left" w:pos="1620"/>
        </w:tabs>
        <w:rPr>
          <w:rFonts w:ascii="Arial" w:hAnsi="Arial"/>
          <w:sz w:val="20"/>
          <w:szCs w:val="20"/>
        </w:rPr>
      </w:pPr>
      <w:r>
        <w:rPr>
          <w:rFonts w:ascii="Arial" w:hAnsi="Arial"/>
          <w:b/>
          <w:sz w:val="20"/>
          <w:szCs w:val="20"/>
        </w:rPr>
        <w:t xml:space="preserve">APPLIES TO:  </w:t>
      </w:r>
      <w:r>
        <w:rPr>
          <w:rFonts w:ascii="Arial" w:hAnsi="Arial"/>
          <w:b/>
          <w:sz w:val="20"/>
          <w:szCs w:val="20"/>
        </w:rPr>
        <w:tab/>
      </w:r>
      <w:r w:rsidRPr="000665A0">
        <w:rPr>
          <w:rFonts w:ascii="Arial" w:hAnsi="Arial"/>
          <w:sz w:val="20"/>
          <w:szCs w:val="20"/>
        </w:rPr>
        <w:t>Employees</w:t>
      </w:r>
    </w:p>
    <w:p w:rsidR="00303F54" w:rsidRPr="007E0E4B" w:rsidRDefault="00303F54" w:rsidP="00303F54">
      <w:pPr>
        <w:widowControl w:val="0"/>
        <w:rPr>
          <w:rFonts w:ascii="Arial" w:hAnsi="Arial"/>
          <w:b/>
          <w:sz w:val="20"/>
          <w:szCs w:val="20"/>
        </w:rPr>
      </w:pPr>
    </w:p>
    <w:p w:rsidR="00303F54" w:rsidRPr="007C710C" w:rsidRDefault="00303F54" w:rsidP="00303F54">
      <w:pPr>
        <w:pStyle w:val="Default"/>
        <w:ind w:left="1627" w:hanging="1627"/>
        <w:jc w:val="both"/>
        <w:rPr>
          <w:sz w:val="20"/>
          <w:szCs w:val="20"/>
        </w:rPr>
      </w:pPr>
      <w:r>
        <w:rPr>
          <w:b/>
          <w:bCs/>
          <w:sz w:val="20"/>
          <w:szCs w:val="20"/>
        </w:rPr>
        <w:t>POLICY:</w:t>
      </w:r>
      <w:r>
        <w:rPr>
          <w:sz w:val="20"/>
          <w:szCs w:val="20"/>
        </w:rPr>
        <w:tab/>
      </w:r>
      <w:r w:rsidRPr="00705106">
        <w:rPr>
          <w:rFonts w:cs="Times New Roman"/>
          <w:color w:val="auto"/>
          <w:sz w:val="20"/>
          <w:szCs w:val="20"/>
        </w:rPr>
        <w:t>Women's Healthcare Associates, LLC</w:t>
      </w:r>
      <w:r>
        <w:rPr>
          <w:rFonts w:cs="Times New Roman"/>
          <w:color w:val="auto"/>
          <w:sz w:val="20"/>
          <w:szCs w:val="20"/>
        </w:rPr>
        <w:t xml:space="preserve"> (WHA)</w:t>
      </w:r>
      <w:r w:rsidRPr="00705106">
        <w:rPr>
          <w:rFonts w:cs="Times New Roman"/>
          <w:color w:val="auto"/>
          <w:sz w:val="20"/>
          <w:szCs w:val="20"/>
        </w:rPr>
        <w:t xml:space="preserve"> allows </w:t>
      </w:r>
      <w:r>
        <w:rPr>
          <w:rFonts w:cs="Times New Roman"/>
          <w:color w:val="auto"/>
          <w:sz w:val="20"/>
          <w:szCs w:val="20"/>
        </w:rPr>
        <w:t>employees</w:t>
      </w:r>
      <w:r w:rsidR="008539E7">
        <w:rPr>
          <w:rFonts w:cs="Times New Roman"/>
          <w:color w:val="auto"/>
          <w:sz w:val="20"/>
          <w:szCs w:val="20"/>
        </w:rPr>
        <w:t xml:space="preserve"> </w:t>
      </w:r>
      <w:r>
        <w:rPr>
          <w:rFonts w:cs="Times New Roman"/>
          <w:color w:val="auto"/>
          <w:sz w:val="20"/>
          <w:szCs w:val="20"/>
        </w:rPr>
        <w:t>to be reim</w:t>
      </w:r>
      <w:r w:rsidRPr="00705106">
        <w:rPr>
          <w:rFonts w:cs="Times New Roman"/>
          <w:color w:val="auto"/>
          <w:sz w:val="20"/>
          <w:szCs w:val="20"/>
        </w:rPr>
        <w:t>bursed for business mileage</w:t>
      </w:r>
      <w:r w:rsidR="008539E7">
        <w:rPr>
          <w:rFonts w:cs="Times New Roman"/>
          <w:color w:val="auto"/>
          <w:sz w:val="20"/>
          <w:szCs w:val="20"/>
        </w:rPr>
        <w:t xml:space="preserve"> and other pre-approved business expenses</w:t>
      </w:r>
      <w:r>
        <w:t>.</w:t>
      </w:r>
    </w:p>
    <w:p w:rsidR="00303F54" w:rsidRDefault="00303F54" w:rsidP="00303F54">
      <w:pPr>
        <w:pStyle w:val="Default"/>
        <w:ind w:left="1620" w:hanging="1620"/>
        <w:jc w:val="both"/>
        <w:rPr>
          <w:sz w:val="20"/>
          <w:szCs w:val="20"/>
        </w:rPr>
      </w:pPr>
    </w:p>
    <w:p w:rsidR="008539E7" w:rsidRDefault="00303F54" w:rsidP="008539E7">
      <w:pPr>
        <w:pStyle w:val="Default"/>
        <w:ind w:left="1620" w:hanging="1620"/>
        <w:jc w:val="both"/>
        <w:outlineLvl w:val="0"/>
        <w:rPr>
          <w:color w:val="auto"/>
          <w:sz w:val="20"/>
          <w:szCs w:val="20"/>
        </w:rPr>
      </w:pPr>
      <w:r>
        <w:rPr>
          <w:b/>
          <w:bCs/>
          <w:sz w:val="20"/>
          <w:szCs w:val="20"/>
        </w:rPr>
        <w:t xml:space="preserve">PROCEDURE: </w:t>
      </w:r>
      <w:r>
        <w:rPr>
          <w:b/>
          <w:bCs/>
          <w:sz w:val="20"/>
          <w:szCs w:val="20"/>
        </w:rPr>
        <w:tab/>
      </w:r>
      <w:r w:rsidR="008539E7">
        <w:rPr>
          <w:sz w:val="20"/>
          <w:szCs w:val="20"/>
        </w:rPr>
        <w:t>Employees</w:t>
      </w:r>
      <w:r w:rsidRPr="00705106">
        <w:rPr>
          <w:sz w:val="20"/>
          <w:szCs w:val="20"/>
        </w:rPr>
        <w:t xml:space="preserve"> will complete documentation using </w:t>
      </w:r>
      <w:r>
        <w:rPr>
          <w:sz w:val="20"/>
          <w:szCs w:val="20"/>
        </w:rPr>
        <w:t xml:space="preserve">an </w:t>
      </w:r>
      <w:r w:rsidRPr="00705106">
        <w:rPr>
          <w:sz w:val="20"/>
          <w:szCs w:val="20"/>
        </w:rPr>
        <w:t>Expense Reimbursement Form</w:t>
      </w:r>
      <w:r w:rsidR="008539E7">
        <w:rPr>
          <w:sz w:val="20"/>
          <w:szCs w:val="20"/>
        </w:rPr>
        <w:t>, and submit with receipts</w:t>
      </w:r>
      <w:r w:rsidR="00175239">
        <w:rPr>
          <w:sz w:val="20"/>
          <w:szCs w:val="20"/>
        </w:rPr>
        <w:t xml:space="preserve"> as applicable</w:t>
      </w:r>
      <w:r w:rsidRPr="00705106">
        <w:rPr>
          <w:sz w:val="20"/>
          <w:szCs w:val="20"/>
        </w:rPr>
        <w:t>.  Accounts Payable will issue reimbursement check</w:t>
      </w:r>
      <w:r>
        <w:rPr>
          <w:sz w:val="20"/>
          <w:szCs w:val="20"/>
        </w:rPr>
        <w:t>s</w:t>
      </w:r>
      <w:r w:rsidRPr="00705106">
        <w:rPr>
          <w:sz w:val="20"/>
          <w:szCs w:val="20"/>
        </w:rPr>
        <w:t xml:space="preserve">. </w:t>
      </w:r>
      <w:r w:rsidR="00175239">
        <w:rPr>
          <w:color w:val="auto"/>
          <w:sz w:val="20"/>
          <w:szCs w:val="20"/>
        </w:rPr>
        <w:t>Expense forms</w:t>
      </w:r>
      <w:r w:rsidR="008539E7" w:rsidRPr="00A77E4D">
        <w:rPr>
          <w:color w:val="auto"/>
          <w:sz w:val="20"/>
          <w:szCs w:val="20"/>
        </w:rPr>
        <w:t xml:space="preserve"> must be turned in within 60 days from the date the expense was incurred, in order to be considered for reimbursement. Requests submitted after 60 days will not be reimbursed, except in extenuating circumstances. </w:t>
      </w:r>
    </w:p>
    <w:p w:rsidR="002D79D2" w:rsidRDefault="002D79D2" w:rsidP="008539E7">
      <w:pPr>
        <w:pStyle w:val="Default"/>
        <w:ind w:left="1620" w:hanging="1620"/>
        <w:jc w:val="both"/>
        <w:outlineLvl w:val="0"/>
        <w:rPr>
          <w:color w:val="auto"/>
          <w:sz w:val="20"/>
          <w:szCs w:val="20"/>
        </w:rPr>
      </w:pPr>
    </w:p>
    <w:p w:rsidR="002D79D2" w:rsidRDefault="002D79D2" w:rsidP="008539E7">
      <w:pPr>
        <w:pStyle w:val="Default"/>
        <w:ind w:left="1620" w:hanging="1620"/>
        <w:jc w:val="both"/>
        <w:outlineLvl w:val="0"/>
        <w:rPr>
          <w:color w:val="auto"/>
          <w:sz w:val="20"/>
          <w:szCs w:val="20"/>
        </w:rPr>
      </w:pPr>
      <w:r>
        <w:rPr>
          <w:color w:val="auto"/>
          <w:sz w:val="20"/>
          <w:szCs w:val="20"/>
        </w:rPr>
        <w:tab/>
        <w:t>In order to comply with the year-end reporting and audit requirements, all December expenses need to be submitted by January 31</w:t>
      </w:r>
      <w:r w:rsidRPr="002D79D2">
        <w:rPr>
          <w:color w:val="auto"/>
          <w:sz w:val="20"/>
          <w:szCs w:val="20"/>
          <w:vertAlign w:val="superscript"/>
        </w:rPr>
        <w:t>st</w:t>
      </w:r>
      <w:r>
        <w:rPr>
          <w:color w:val="auto"/>
          <w:sz w:val="20"/>
          <w:szCs w:val="20"/>
        </w:rPr>
        <w:t xml:space="preserve"> of the following year. This is an exception to the 60 days rule.</w:t>
      </w:r>
    </w:p>
    <w:p w:rsidR="008539E7" w:rsidRPr="00A77E4D" w:rsidRDefault="008539E7" w:rsidP="008539E7">
      <w:pPr>
        <w:pStyle w:val="Default"/>
        <w:ind w:left="1620" w:hanging="1620"/>
        <w:jc w:val="both"/>
        <w:outlineLvl w:val="0"/>
        <w:rPr>
          <w:color w:val="auto"/>
          <w:sz w:val="20"/>
          <w:szCs w:val="20"/>
        </w:rPr>
      </w:pPr>
    </w:p>
    <w:p w:rsidR="00303F54" w:rsidRPr="0068593D" w:rsidRDefault="008539E7" w:rsidP="0068593D">
      <w:pPr>
        <w:tabs>
          <w:tab w:val="left" w:pos="1620"/>
        </w:tabs>
        <w:ind w:left="1620" w:hanging="1620"/>
        <w:jc w:val="both"/>
        <w:rPr>
          <w:rFonts w:ascii="Arial" w:hAnsi="Arial"/>
          <w:bCs/>
          <w:sz w:val="20"/>
          <w:szCs w:val="20"/>
        </w:rPr>
      </w:pPr>
      <w:r w:rsidRPr="00A77E4D">
        <w:rPr>
          <w:rFonts w:ascii="Arial" w:hAnsi="Arial"/>
          <w:b/>
          <w:bCs/>
          <w:sz w:val="20"/>
          <w:szCs w:val="20"/>
        </w:rPr>
        <w:t>APPROVAL:</w:t>
      </w:r>
      <w:r w:rsidRPr="00A77E4D">
        <w:rPr>
          <w:rFonts w:ascii="Arial" w:hAnsi="Arial"/>
          <w:b/>
          <w:bCs/>
          <w:sz w:val="20"/>
          <w:szCs w:val="20"/>
        </w:rPr>
        <w:tab/>
      </w:r>
      <w:r w:rsidRPr="00A77E4D">
        <w:rPr>
          <w:rFonts w:ascii="Arial" w:hAnsi="Arial"/>
          <w:bCs/>
          <w:sz w:val="20"/>
          <w:szCs w:val="20"/>
        </w:rPr>
        <w:t xml:space="preserve">All expense reimbursement forms will be approved by the </w:t>
      </w:r>
      <w:r>
        <w:rPr>
          <w:rFonts w:ascii="Arial" w:hAnsi="Arial"/>
          <w:bCs/>
          <w:sz w:val="20"/>
          <w:szCs w:val="20"/>
        </w:rPr>
        <w:t>employee’s Supervisor/Manager.</w:t>
      </w:r>
    </w:p>
    <w:p w:rsidR="00303F54" w:rsidRDefault="00303F54" w:rsidP="00303F54">
      <w:pPr>
        <w:pStyle w:val="Default"/>
        <w:tabs>
          <w:tab w:val="left" w:pos="1620"/>
        </w:tabs>
        <w:ind w:left="1620"/>
        <w:jc w:val="both"/>
        <w:outlineLvl w:val="0"/>
        <w:rPr>
          <w:sz w:val="20"/>
          <w:szCs w:val="20"/>
        </w:rPr>
      </w:pPr>
    </w:p>
    <w:p w:rsidR="0068593D" w:rsidRPr="00705106" w:rsidRDefault="0068593D" w:rsidP="00303F54">
      <w:pPr>
        <w:pStyle w:val="Default"/>
        <w:tabs>
          <w:tab w:val="left" w:pos="1620"/>
        </w:tabs>
        <w:ind w:left="1620"/>
        <w:jc w:val="both"/>
        <w:outlineLvl w:val="0"/>
        <w:rPr>
          <w:sz w:val="20"/>
          <w:szCs w:val="20"/>
        </w:rPr>
      </w:pPr>
    </w:p>
    <w:p w:rsidR="00303F54" w:rsidRPr="00705106" w:rsidRDefault="00303F54" w:rsidP="00303F54">
      <w:pPr>
        <w:pStyle w:val="Default"/>
        <w:tabs>
          <w:tab w:val="left" w:pos="1620"/>
        </w:tabs>
        <w:ind w:left="1620"/>
        <w:jc w:val="both"/>
        <w:outlineLvl w:val="0"/>
        <w:rPr>
          <w:sz w:val="20"/>
          <w:szCs w:val="20"/>
        </w:rPr>
      </w:pPr>
      <w:r>
        <w:rPr>
          <w:b/>
          <w:sz w:val="20"/>
          <w:szCs w:val="20"/>
        </w:rPr>
        <w:t>Documentation Requirements</w:t>
      </w:r>
      <w:r w:rsidRPr="00705106">
        <w:rPr>
          <w:sz w:val="20"/>
          <w:szCs w:val="20"/>
        </w:rPr>
        <w:t>:</w:t>
      </w:r>
    </w:p>
    <w:p w:rsidR="00303F54" w:rsidRDefault="008539E7" w:rsidP="00303F54">
      <w:pPr>
        <w:pStyle w:val="Default"/>
        <w:numPr>
          <w:ilvl w:val="0"/>
          <w:numId w:val="1"/>
        </w:numPr>
        <w:tabs>
          <w:tab w:val="left" w:pos="1620"/>
        </w:tabs>
        <w:jc w:val="both"/>
        <w:outlineLvl w:val="0"/>
        <w:rPr>
          <w:sz w:val="20"/>
          <w:szCs w:val="20"/>
        </w:rPr>
      </w:pPr>
      <w:r>
        <w:rPr>
          <w:sz w:val="20"/>
          <w:szCs w:val="20"/>
        </w:rPr>
        <w:t>For mileage, details and r</w:t>
      </w:r>
      <w:r w:rsidR="00303F54">
        <w:rPr>
          <w:sz w:val="20"/>
          <w:szCs w:val="20"/>
        </w:rPr>
        <w:t>eason for travel.</w:t>
      </w:r>
    </w:p>
    <w:p w:rsidR="00175239" w:rsidRDefault="00175239" w:rsidP="00303F54">
      <w:pPr>
        <w:pStyle w:val="Default"/>
        <w:numPr>
          <w:ilvl w:val="0"/>
          <w:numId w:val="1"/>
        </w:numPr>
        <w:tabs>
          <w:tab w:val="left" w:pos="1620"/>
        </w:tabs>
        <w:jc w:val="both"/>
        <w:outlineLvl w:val="0"/>
        <w:rPr>
          <w:sz w:val="20"/>
          <w:szCs w:val="20"/>
        </w:rPr>
      </w:pPr>
      <w:r>
        <w:rPr>
          <w:sz w:val="20"/>
          <w:szCs w:val="20"/>
        </w:rPr>
        <w:t xml:space="preserve">For expenses, receipt and explanation must be attached. </w:t>
      </w:r>
    </w:p>
    <w:p w:rsidR="00303F54" w:rsidRPr="00705106" w:rsidRDefault="00303F54" w:rsidP="00303F54">
      <w:pPr>
        <w:pStyle w:val="Default"/>
        <w:numPr>
          <w:ilvl w:val="0"/>
          <w:numId w:val="1"/>
        </w:numPr>
        <w:tabs>
          <w:tab w:val="left" w:pos="1620"/>
        </w:tabs>
        <w:jc w:val="both"/>
        <w:outlineLvl w:val="0"/>
        <w:rPr>
          <w:sz w:val="20"/>
          <w:szCs w:val="20"/>
        </w:rPr>
      </w:pPr>
      <w:r w:rsidRPr="00705106">
        <w:rPr>
          <w:sz w:val="20"/>
          <w:szCs w:val="20"/>
        </w:rPr>
        <w:t xml:space="preserve">To minimize administrative costs, only one request per month should be submitted.  </w:t>
      </w:r>
    </w:p>
    <w:p w:rsidR="00175239" w:rsidRDefault="00175239" w:rsidP="00303F54">
      <w:pPr>
        <w:pStyle w:val="Default"/>
        <w:tabs>
          <w:tab w:val="left" w:pos="1620"/>
        </w:tabs>
        <w:ind w:left="1620"/>
        <w:jc w:val="both"/>
        <w:outlineLvl w:val="0"/>
        <w:rPr>
          <w:b/>
          <w:sz w:val="20"/>
          <w:szCs w:val="20"/>
        </w:rPr>
      </w:pPr>
    </w:p>
    <w:p w:rsidR="0068593D" w:rsidRDefault="0068593D" w:rsidP="00303F54">
      <w:pPr>
        <w:pStyle w:val="Default"/>
        <w:tabs>
          <w:tab w:val="left" w:pos="1620"/>
        </w:tabs>
        <w:ind w:left="1620"/>
        <w:jc w:val="both"/>
        <w:outlineLvl w:val="0"/>
        <w:rPr>
          <w:b/>
          <w:sz w:val="20"/>
          <w:szCs w:val="20"/>
        </w:rPr>
      </w:pPr>
    </w:p>
    <w:p w:rsidR="00303F54" w:rsidRPr="00CB5BE3" w:rsidRDefault="00303F54" w:rsidP="00303F54">
      <w:pPr>
        <w:pStyle w:val="Default"/>
        <w:tabs>
          <w:tab w:val="left" w:pos="1620"/>
        </w:tabs>
        <w:ind w:left="1620"/>
        <w:jc w:val="both"/>
        <w:outlineLvl w:val="0"/>
        <w:rPr>
          <w:b/>
          <w:sz w:val="20"/>
          <w:szCs w:val="20"/>
        </w:rPr>
      </w:pPr>
      <w:r>
        <w:rPr>
          <w:b/>
          <w:sz w:val="20"/>
          <w:szCs w:val="20"/>
        </w:rPr>
        <w:t>Typical Mileage Reimbursement Events</w:t>
      </w:r>
    </w:p>
    <w:p w:rsidR="00303F54" w:rsidRDefault="00303F54" w:rsidP="00303F54">
      <w:pPr>
        <w:pStyle w:val="Default"/>
        <w:numPr>
          <w:ilvl w:val="0"/>
          <w:numId w:val="3"/>
        </w:numPr>
        <w:tabs>
          <w:tab w:val="left" w:pos="1620"/>
        </w:tabs>
        <w:jc w:val="both"/>
        <w:outlineLvl w:val="0"/>
        <w:rPr>
          <w:sz w:val="20"/>
          <w:szCs w:val="20"/>
        </w:rPr>
      </w:pPr>
      <w:r w:rsidRPr="00705106">
        <w:rPr>
          <w:sz w:val="20"/>
          <w:szCs w:val="20"/>
        </w:rPr>
        <w:t xml:space="preserve">Site to site travel for any </w:t>
      </w:r>
      <w:r>
        <w:rPr>
          <w:sz w:val="20"/>
          <w:szCs w:val="20"/>
        </w:rPr>
        <w:t>job-related reason (Note:  When traveling from site to site, an hourly employee should stay clocked in).</w:t>
      </w:r>
    </w:p>
    <w:p w:rsidR="00303F54" w:rsidRDefault="00303F54" w:rsidP="00303F54">
      <w:pPr>
        <w:pStyle w:val="Default"/>
        <w:numPr>
          <w:ilvl w:val="0"/>
          <w:numId w:val="3"/>
        </w:numPr>
        <w:tabs>
          <w:tab w:val="left" w:pos="1620"/>
        </w:tabs>
        <w:jc w:val="both"/>
        <w:outlineLvl w:val="0"/>
        <w:rPr>
          <w:sz w:val="20"/>
          <w:szCs w:val="20"/>
        </w:rPr>
      </w:pPr>
      <w:r>
        <w:rPr>
          <w:sz w:val="20"/>
          <w:szCs w:val="20"/>
        </w:rPr>
        <w:t>Travel from home to a location outside the metropolitan area is reimbursable.</w:t>
      </w:r>
    </w:p>
    <w:p w:rsidR="00303F54" w:rsidRDefault="00303F54" w:rsidP="00303F54">
      <w:pPr>
        <w:pStyle w:val="Default"/>
        <w:numPr>
          <w:ilvl w:val="1"/>
          <w:numId w:val="3"/>
        </w:numPr>
        <w:tabs>
          <w:tab w:val="left" w:pos="1620"/>
        </w:tabs>
        <w:jc w:val="both"/>
        <w:outlineLvl w:val="0"/>
        <w:rPr>
          <w:sz w:val="20"/>
          <w:szCs w:val="20"/>
        </w:rPr>
      </w:pPr>
      <w:r>
        <w:rPr>
          <w:sz w:val="20"/>
          <w:szCs w:val="20"/>
        </w:rPr>
        <w:t>Travel from home to the first location of the day in the Portland metropolitan area is not reimbursable.</w:t>
      </w:r>
    </w:p>
    <w:p w:rsidR="00303F54" w:rsidRPr="00705106" w:rsidRDefault="00303F54" w:rsidP="00303F54">
      <w:pPr>
        <w:pStyle w:val="Default"/>
        <w:numPr>
          <w:ilvl w:val="1"/>
          <w:numId w:val="3"/>
        </w:numPr>
        <w:tabs>
          <w:tab w:val="left" w:pos="1620"/>
        </w:tabs>
        <w:jc w:val="both"/>
        <w:outlineLvl w:val="0"/>
        <w:rPr>
          <w:sz w:val="20"/>
          <w:szCs w:val="20"/>
        </w:rPr>
      </w:pPr>
      <w:r>
        <w:rPr>
          <w:sz w:val="20"/>
          <w:szCs w:val="20"/>
        </w:rPr>
        <w:t>Travel at the end of the day in the Portland metropolitan area to home is not reimbursable.</w:t>
      </w:r>
    </w:p>
    <w:p w:rsidR="00303F54" w:rsidRDefault="00303F54" w:rsidP="00303F54">
      <w:pPr>
        <w:pStyle w:val="Default"/>
        <w:numPr>
          <w:ilvl w:val="0"/>
          <w:numId w:val="2"/>
        </w:numPr>
        <w:tabs>
          <w:tab w:val="left" w:pos="1620"/>
        </w:tabs>
        <w:jc w:val="both"/>
        <w:outlineLvl w:val="0"/>
        <w:rPr>
          <w:sz w:val="20"/>
          <w:szCs w:val="20"/>
        </w:rPr>
      </w:pPr>
      <w:r w:rsidRPr="00705106">
        <w:rPr>
          <w:sz w:val="20"/>
          <w:szCs w:val="20"/>
        </w:rPr>
        <w:t>Work errands (store, bank</w:t>
      </w:r>
      <w:r w:rsidR="00175239">
        <w:rPr>
          <w:sz w:val="20"/>
          <w:szCs w:val="20"/>
        </w:rPr>
        <w:t>, etc.</w:t>
      </w:r>
      <w:r w:rsidRPr="00705106">
        <w:rPr>
          <w:sz w:val="20"/>
          <w:szCs w:val="20"/>
        </w:rPr>
        <w:t>)</w:t>
      </w:r>
    </w:p>
    <w:p w:rsidR="00303F54" w:rsidRPr="00705106" w:rsidRDefault="00303F54" w:rsidP="00303F54">
      <w:pPr>
        <w:pStyle w:val="Default"/>
        <w:tabs>
          <w:tab w:val="left" w:pos="1620"/>
        </w:tabs>
        <w:ind w:left="1620"/>
        <w:jc w:val="both"/>
        <w:outlineLvl w:val="0"/>
        <w:rPr>
          <w:sz w:val="20"/>
          <w:szCs w:val="20"/>
        </w:rPr>
      </w:pPr>
    </w:p>
    <w:p w:rsidR="00303F54" w:rsidRPr="00705106" w:rsidRDefault="00303F54" w:rsidP="00303F54">
      <w:pPr>
        <w:pStyle w:val="Default"/>
        <w:tabs>
          <w:tab w:val="left" w:pos="1620"/>
        </w:tabs>
        <w:ind w:left="1620"/>
        <w:jc w:val="both"/>
        <w:outlineLvl w:val="0"/>
        <w:rPr>
          <w:sz w:val="20"/>
          <w:szCs w:val="20"/>
        </w:rPr>
      </w:pPr>
      <w:r>
        <w:rPr>
          <w:sz w:val="20"/>
          <w:szCs w:val="20"/>
        </w:rPr>
        <w:t>M</w:t>
      </w:r>
      <w:r w:rsidRPr="00705106">
        <w:rPr>
          <w:sz w:val="20"/>
          <w:szCs w:val="20"/>
        </w:rPr>
        <w:t xml:space="preserve">ileage is reimbursable at the </w:t>
      </w:r>
      <w:r w:rsidR="00F74EC4">
        <w:rPr>
          <w:sz w:val="20"/>
          <w:szCs w:val="20"/>
        </w:rPr>
        <w:t>established WHA</w:t>
      </w:r>
      <w:r w:rsidRPr="00705106">
        <w:rPr>
          <w:sz w:val="20"/>
          <w:szCs w:val="20"/>
        </w:rPr>
        <w:t xml:space="preserve"> mileage rate as of </w:t>
      </w:r>
      <w:r>
        <w:rPr>
          <w:sz w:val="20"/>
          <w:szCs w:val="20"/>
        </w:rPr>
        <w:t>the date the mileage incurred. A</w:t>
      </w:r>
      <w:r w:rsidRPr="00705106">
        <w:rPr>
          <w:sz w:val="20"/>
          <w:szCs w:val="20"/>
        </w:rPr>
        <w:t xml:space="preserve">ll mileage must be approved and used for a business purpose only.  </w:t>
      </w:r>
    </w:p>
    <w:p w:rsidR="00303F54" w:rsidRDefault="00303F54" w:rsidP="00303F54">
      <w:pPr>
        <w:pStyle w:val="Default"/>
        <w:tabs>
          <w:tab w:val="left" w:pos="1620"/>
        </w:tabs>
        <w:ind w:left="1620"/>
        <w:jc w:val="both"/>
        <w:outlineLvl w:val="0"/>
        <w:rPr>
          <w:sz w:val="20"/>
          <w:szCs w:val="20"/>
        </w:rPr>
      </w:pPr>
    </w:p>
    <w:p w:rsidR="00303F54" w:rsidRDefault="00303F54" w:rsidP="00303F54">
      <w:pPr>
        <w:pStyle w:val="Default"/>
        <w:tabs>
          <w:tab w:val="left" w:pos="1620"/>
        </w:tabs>
        <w:ind w:left="1620"/>
        <w:jc w:val="both"/>
        <w:outlineLvl w:val="0"/>
        <w:rPr>
          <w:sz w:val="20"/>
          <w:szCs w:val="20"/>
        </w:rPr>
      </w:pPr>
      <w:r w:rsidRPr="00705106">
        <w:rPr>
          <w:sz w:val="20"/>
          <w:szCs w:val="20"/>
        </w:rPr>
        <w:t>WHA</w:t>
      </w:r>
      <w:r>
        <w:rPr>
          <w:sz w:val="20"/>
          <w:szCs w:val="20"/>
        </w:rPr>
        <w:t>’s</w:t>
      </w:r>
      <w:r w:rsidRPr="00705106">
        <w:rPr>
          <w:sz w:val="20"/>
          <w:szCs w:val="20"/>
        </w:rPr>
        <w:t xml:space="preserve"> intention is to only reimburse mileage for the employees beyond their normal commute for that da</w:t>
      </w:r>
      <w:r>
        <w:rPr>
          <w:sz w:val="20"/>
          <w:szCs w:val="20"/>
        </w:rPr>
        <w:t xml:space="preserve">y, consistent with IRS rules.  Designated float employees are not entitled to submit for site to site mileage reimbursement.  </w:t>
      </w:r>
      <w:r w:rsidRPr="00705106">
        <w:rPr>
          <w:sz w:val="20"/>
          <w:szCs w:val="20"/>
        </w:rPr>
        <w:t>Mileage will n</w:t>
      </w:r>
      <w:r>
        <w:rPr>
          <w:sz w:val="20"/>
          <w:szCs w:val="20"/>
        </w:rPr>
        <w:t>ot be reimbursed for All Staff M</w:t>
      </w:r>
      <w:r w:rsidRPr="00705106">
        <w:rPr>
          <w:sz w:val="20"/>
          <w:szCs w:val="20"/>
        </w:rPr>
        <w:t>eetings that start at the beginning of the business day.</w:t>
      </w:r>
    </w:p>
    <w:p w:rsidR="0068593D" w:rsidRDefault="0068593D" w:rsidP="00303F54">
      <w:pPr>
        <w:pStyle w:val="Default"/>
        <w:tabs>
          <w:tab w:val="left" w:pos="1620"/>
        </w:tabs>
        <w:ind w:left="1620"/>
        <w:jc w:val="both"/>
        <w:outlineLvl w:val="0"/>
        <w:rPr>
          <w:sz w:val="20"/>
          <w:szCs w:val="20"/>
        </w:rPr>
      </w:pPr>
    </w:p>
    <w:p w:rsidR="0068593D" w:rsidRDefault="0068593D" w:rsidP="00303F54">
      <w:pPr>
        <w:pStyle w:val="Default"/>
        <w:tabs>
          <w:tab w:val="left" w:pos="1620"/>
        </w:tabs>
        <w:ind w:left="1620"/>
        <w:jc w:val="both"/>
        <w:outlineLvl w:val="0"/>
        <w:rPr>
          <w:sz w:val="20"/>
          <w:szCs w:val="20"/>
        </w:rPr>
      </w:pPr>
    </w:p>
    <w:p w:rsidR="0068593D" w:rsidRDefault="0068593D" w:rsidP="00303F54">
      <w:pPr>
        <w:pStyle w:val="Default"/>
        <w:tabs>
          <w:tab w:val="left" w:pos="1620"/>
        </w:tabs>
        <w:ind w:left="1620"/>
        <w:jc w:val="both"/>
        <w:outlineLvl w:val="0"/>
        <w:rPr>
          <w:sz w:val="20"/>
          <w:szCs w:val="20"/>
        </w:rPr>
      </w:pPr>
    </w:p>
    <w:p w:rsidR="0068593D" w:rsidRDefault="0068593D" w:rsidP="00303F54">
      <w:pPr>
        <w:pStyle w:val="Default"/>
        <w:tabs>
          <w:tab w:val="left" w:pos="1620"/>
        </w:tabs>
        <w:ind w:left="1620"/>
        <w:jc w:val="both"/>
        <w:outlineLvl w:val="0"/>
        <w:rPr>
          <w:sz w:val="20"/>
          <w:szCs w:val="20"/>
        </w:rPr>
      </w:pPr>
    </w:p>
    <w:p w:rsidR="00303F54" w:rsidRPr="00CB5BE3" w:rsidRDefault="00303F54" w:rsidP="00303F54">
      <w:pPr>
        <w:tabs>
          <w:tab w:val="left" w:pos="1620"/>
        </w:tabs>
        <w:ind w:left="1620" w:hanging="1620"/>
        <w:jc w:val="both"/>
        <w:rPr>
          <w:rFonts w:ascii="Arial" w:hAnsi="Arial"/>
          <w:sz w:val="20"/>
          <w:szCs w:val="20"/>
        </w:rPr>
      </w:pPr>
    </w:p>
    <w:tbl>
      <w:tblPr>
        <w:tblW w:w="0" w:type="auto"/>
        <w:tblInd w:w="108" w:type="dxa"/>
        <w:tblLayout w:type="fixed"/>
        <w:tblLook w:val="0000" w:firstRow="0" w:lastRow="0" w:firstColumn="0" w:lastColumn="0" w:noHBand="0" w:noVBand="0"/>
      </w:tblPr>
      <w:tblGrid>
        <w:gridCol w:w="4144"/>
        <w:gridCol w:w="446"/>
        <w:gridCol w:w="4051"/>
      </w:tblGrid>
      <w:tr w:rsidR="00303F54" w:rsidTr="00957BF1">
        <w:trPr>
          <w:cantSplit/>
          <w:trHeight w:val="210"/>
        </w:trPr>
        <w:tc>
          <w:tcPr>
            <w:tcW w:w="4144" w:type="dxa"/>
            <w:vMerge w:val="restart"/>
            <w:tcBorders>
              <w:bottom w:val="nil"/>
            </w:tcBorders>
            <w:vAlign w:val="bottom"/>
          </w:tcPr>
          <w:p w:rsidR="00303F54" w:rsidRDefault="002E4934" w:rsidP="00957BF1">
            <w:pPr>
              <w:tabs>
                <w:tab w:val="right" w:pos="3928"/>
              </w:tabs>
              <w:rPr>
                <w:rFonts w:ascii="Arial" w:hAnsi="Arial"/>
                <w:sz w:val="16"/>
              </w:rPr>
            </w:pPr>
            <w:r>
              <w:rPr>
                <w:rFonts w:ascii="Arial" w:hAnsi="Arial"/>
                <w:sz w:val="16"/>
              </w:rPr>
              <w:lastRenderedPageBreak/>
              <w:t>For signatures, see original in Human Resources</w:t>
            </w:r>
          </w:p>
        </w:tc>
        <w:tc>
          <w:tcPr>
            <w:tcW w:w="446" w:type="dxa"/>
            <w:vMerge w:val="restart"/>
          </w:tcPr>
          <w:p w:rsidR="00303F54" w:rsidRDefault="00303F54" w:rsidP="00957BF1">
            <w:pPr>
              <w:jc w:val="both"/>
              <w:rPr>
                <w:rFonts w:ascii="Arial" w:hAnsi="Arial"/>
                <w:sz w:val="16"/>
              </w:rPr>
            </w:pPr>
          </w:p>
        </w:tc>
        <w:tc>
          <w:tcPr>
            <w:tcW w:w="4051" w:type="dxa"/>
            <w:vMerge w:val="restart"/>
            <w:tcBorders>
              <w:bottom w:val="nil"/>
            </w:tcBorders>
            <w:vAlign w:val="bottom"/>
          </w:tcPr>
          <w:p w:rsidR="00303F54" w:rsidRDefault="00303F54" w:rsidP="00957BF1">
            <w:pPr>
              <w:tabs>
                <w:tab w:val="right" w:pos="3840"/>
              </w:tabs>
              <w:rPr>
                <w:rFonts w:ascii="Arial" w:hAnsi="Arial"/>
                <w:b/>
                <w:sz w:val="16"/>
              </w:rPr>
            </w:pPr>
          </w:p>
        </w:tc>
      </w:tr>
      <w:tr w:rsidR="00303F54" w:rsidTr="00957BF1">
        <w:trPr>
          <w:cantSplit/>
          <w:trHeight w:val="210"/>
        </w:trPr>
        <w:tc>
          <w:tcPr>
            <w:tcW w:w="4144" w:type="dxa"/>
            <w:vMerge/>
            <w:tcBorders>
              <w:top w:val="nil"/>
              <w:bottom w:val="single" w:sz="4" w:space="0" w:color="auto"/>
            </w:tcBorders>
          </w:tcPr>
          <w:p w:rsidR="00303F54" w:rsidRDefault="00303F54" w:rsidP="00957BF1">
            <w:pPr>
              <w:tabs>
                <w:tab w:val="right" w:pos="3928"/>
              </w:tabs>
              <w:jc w:val="both"/>
              <w:rPr>
                <w:rFonts w:ascii="Arial" w:hAnsi="Arial"/>
                <w:sz w:val="16"/>
              </w:rPr>
            </w:pPr>
          </w:p>
        </w:tc>
        <w:tc>
          <w:tcPr>
            <w:tcW w:w="446" w:type="dxa"/>
            <w:vMerge/>
          </w:tcPr>
          <w:p w:rsidR="00303F54" w:rsidRDefault="00303F54" w:rsidP="00957BF1">
            <w:pPr>
              <w:jc w:val="both"/>
              <w:rPr>
                <w:rFonts w:ascii="Arial" w:hAnsi="Arial"/>
                <w:sz w:val="16"/>
              </w:rPr>
            </w:pPr>
          </w:p>
        </w:tc>
        <w:tc>
          <w:tcPr>
            <w:tcW w:w="4051" w:type="dxa"/>
            <w:vMerge/>
            <w:tcBorders>
              <w:bottom w:val="single" w:sz="4" w:space="0" w:color="auto"/>
            </w:tcBorders>
          </w:tcPr>
          <w:p w:rsidR="00303F54" w:rsidRDefault="00303F54" w:rsidP="00957BF1">
            <w:pPr>
              <w:tabs>
                <w:tab w:val="right" w:pos="3840"/>
              </w:tabs>
              <w:jc w:val="both"/>
              <w:rPr>
                <w:rFonts w:ascii="Arial" w:hAnsi="Arial"/>
                <w:b/>
                <w:sz w:val="16"/>
              </w:rPr>
            </w:pPr>
          </w:p>
        </w:tc>
      </w:tr>
      <w:tr w:rsidR="00303F54" w:rsidTr="00957BF1">
        <w:trPr>
          <w:cantSplit/>
        </w:trPr>
        <w:tc>
          <w:tcPr>
            <w:tcW w:w="4144" w:type="dxa"/>
            <w:tcBorders>
              <w:top w:val="single" w:sz="4" w:space="0" w:color="auto"/>
            </w:tcBorders>
            <w:vAlign w:val="bottom"/>
          </w:tcPr>
          <w:p w:rsidR="00303F54" w:rsidRDefault="00303F54" w:rsidP="0068593D">
            <w:pPr>
              <w:tabs>
                <w:tab w:val="right" w:pos="3928"/>
              </w:tabs>
              <w:rPr>
                <w:rFonts w:ascii="Arial" w:hAnsi="Arial"/>
                <w:sz w:val="16"/>
              </w:rPr>
            </w:pPr>
            <w:r>
              <w:rPr>
                <w:rFonts w:ascii="Arial" w:hAnsi="Arial"/>
                <w:sz w:val="16"/>
              </w:rPr>
              <w:t xml:space="preserve">Chief Executive Officer  </w:t>
            </w:r>
            <w:r>
              <w:rPr>
                <w:rFonts w:ascii="Arial" w:hAnsi="Arial"/>
                <w:sz w:val="16"/>
              </w:rPr>
              <w:tab/>
            </w:r>
            <w:r w:rsidR="0068593D">
              <w:rPr>
                <w:rFonts w:ascii="Arial" w:hAnsi="Arial"/>
                <w:sz w:val="16"/>
              </w:rPr>
              <w:t>A-2</w:t>
            </w:r>
          </w:p>
        </w:tc>
        <w:tc>
          <w:tcPr>
            <w:tcW w:w="446" w:type="dxa"/>
          </w:tcPr>
          <w:p w:rsidR="00303F54" w:rsidRDefault="00303F54" w:rsidP="00957BF1">
            <w:pPr>
              <w:jc w:val="both"/>
              <w:rPr>
                <w:rFonts w:ascii="Arial" w:hAnsi="Arial"/>
                <w:sz w:val="16"/>
              </w:rPr>
            </w:pPr>
          </w:p>
        </w:tc>
        <w:tc>
          <w:tcPr>
            <w:tcW w:w="4051" w:type="dxa"/>
            <w:tcBorders>
              <w:top w:val="single" w:sz="4" w:space="0" w:color="auto"/>
            </w:tcBorders>
            <w:vAlign w:val="bottom"/>
          </w:tcPr>
          <w:p w:rsidR="00303F54" w:rsidRDefault="00303F54" w:rsidP="0068593D">
            <w:pPr>
              <w:tabs>
                <w:tab w:val="right" w:pos="3840"/>
              </w:tabs>
              <w:rPr>
                <w:rFonts w:ascii="Arial" w:hAnsi="Arial"/>
                <w:sz w:val="16"/>
              </w:rPr>
            </w:pPr>
            <w:r>
              <w:rPr>
                <w:rFonts w:ascii="Arial" w:hAnsi="Arial"/>
                <w:sz w:val="16"/>
              </w:rPr>
              <w:t>Chief Financial Officer</w:t>
            </w:r>
            <w:r>
              <w:rPr>
                <w:rFonts w:ascii="Arial" w:hAnsi="Arial"/>
                <w:sz w:val="16"/>
              </w:rPr>
              <w:tab/>
            </w:r>
            <w:r w:rsidR="0068593D">
              <w:rPr>
                <w:rFonts w:ascii="Arial" w:hAnsi="Arial"/>
                <w:sz w:val="16"/>
              </w:rPr>
              <w:t>A-2</w:t>
            </w:r>
          </w:p>
        </w:tc>
      </w:tr>
    </w:tbl>
    <w:p w:rsidR="00303F54" w:rsidRPr="00B23CD8" w:rsidRDefault="00303F54" w:rsidP="00303F54">
      <w:pPr>
        <w:rPr>
          <w:rFonts w:ascii="Arial" w:hAnsi="Arial" w:cs="Arial"/>
          <w:sz w:val="20"/>
          <w:szCs w:val="20"/>
        </w:rPr>
      </w:pPr>
    </w:p>
    <w:tbl>
      <w:tblPr>
        <w:tblW w:w="0" w:type="auto"/>
        <w:tblInd w:w="108" w:type="dxa"/>
        <w:tblLayout w:type="fixed"/>
        <w:tblLook w:val="0000" w:firstRow="0" w:lastRow="0" w:firstColumn="0" w:lastColumn="0" w:noHBand="0" w:noVBand="0"/>
      </w:tblPr>
      <w:tblGrid>
        <w:gridCol w:w="4144"/>
        <w:gridCol w:w="446"/>
        <w:gridCol w:w="4051"/>
      </w:tblGrid>
      <w:tr w:rsidR="00303F54" w:rsidTr="00957BF1">
        <w:trPr>
          <w:cantSplit/>
          <w:trHeight w:val="210"/>
        </w:trPr>
        <w:tc>
          <w:tcPr>
            <w:tcW w:w="4144" w:type="dxa"/>
            <w:vMerge w:val="restart"/>
            <w:tcBorders>
              <w:bottom w:val="nil"/>
            </w:tcBorders>
            <w:vAlign w:val="bottom"/>
          </w:tcPr>
          <w:p w:rsidR="00303F54" w:rsidRDefault="00303F54" w:rsidP="00957BF1">
            <w:pPr>
              <w:tabs>
                <w:tab w:val="right" w:pos="3928"/>
              </w:tabs>
              <w:rPr>
                <w:rFonts w:ascii="Arial" w:hAnsi="Arial"/>
                <w:sz w:val="16"/>
              </w:rPr>
            </w:pPr>
          </w:p>
        </w:tc>
        <w:tc>
          <w:tcPr>
            <w:tcW w:w="446" w:type="dxa"/>
            <w:vMerge w:val="restart"/>
          </w:tcPr>
          <w:p w:rsidR="00303F54" w:rsidRDefault="00303F54" w:rsidP="00957BF1">
            <w:pPr>
              <w:jc w:val="both"/>
              <w:rPr>
                <w:rFonts w:ascii="Arial" w:hAnsi="Arial"/>
                <w:sz w:val="16"/>
              </w:rPr>
            </w:pPr>
          </w:p>
        </w:tc>
        <w:tc>
          <w:tcPr>
            <w:tcW w:w="4051" w:type="dxa"/>
            <w:vMerge w:val="restart"/>
            <w:tcBorders>
              <w:bottom w:val="nil"/>
            </w:tcBorders>
            <w:vAlign w:val="bottom"/>
          </w:tcPr>
          <w:p w:rsidR="00303F54" w:rsidRDefault="00303F54" w:rsidP="00957BF1">
            <w:pPr>
              <w:tabs>
                <w:tab w:val="right" w:pos="3840"/>
              </w:tabs>
              <w:rPr>
                <w:rFonts w:ascii="Arial" w:hAnsi="Arial"/>
                <w:b/>
                <w:sz w:val="16"/>
              </w:rPr>
            </w:pPr>
          </w:p>
        </w:tc>
      </w:tr>
      <w:tr w:rsidR="00303F54" w:rsidTr="00957BF1">
        <w:trPr>
          <w:cantSplit/>
          <w:trHeight w:val="210"/>
        </w:trPr>
        <w:tc>
          <w:tcPr>
            <w:tcW w:w="4144" w:type="dxa"/>
            <w:vMerge/>
            <w:tcBorders>
              <w:top w:val="nil"/>
              <w:bottom w:val="single" w:sz="4" w:space="0" w:color="auto"/>
            </w:tcBorders>
          </w:tcPr>
          <w:p w:rsidR="00303F54" w:rsidRDefault="00303F54" w:rsidP="00957BF1">
            <w:pPr>
              <w:tabs>
                <w:tab w:val="right" w:pos="3928"/>
              </w:tabs>
              <w:jc w:val="both"/>
              <w:rPr>
                <w:rFonts w:ascii="Arial" w:hAnsi="Arial"/>
                <w:sz w:val="16"/>
              </w:rPr>
            </w:pPr>
          </w:p>
        </w:tc>
        <w:tc>
          <w:tcPr>
            <w:tcW w:w="446" w:type="dxa"/>
            <w:vMerge/>
          </w:tcPr>
          <w:p w:rsidR="00303F54" w:rsidRDefault="00303F54" w:rsidP="00957BF1">
            <w:pPr>
              <w:jc w:val="both"/>
              <w:rPr>
                <w:rFonts w:ascii="Arial" w:hAnsi="Arial"/>
                <w:sz w:val="16"/>
              </w:rPr>
            </w:pPr>
          </w:p>
        </w:tc>
        <w:tc>
          <w:tcPr>
            <w:tcW w:w="4051" w:type="dxa"/>
            <w:vMerge/>
            <w:tcBorders>
              <w:bottom w:val="single" w:sz="4" w:space="0" w:color="auto"/>
            </w:tcBorders>
          </w:tcPr>
          <w:p w:rsidR="00303F54" w:rsidRDefault="00303F54" w:rsidP="00957BF1">
            <w:pPr>
              <w:tabs>
                <w:tab w:val="right" w:pos="3840"/>
              </w:tabs>
              <w:jc w:val="both"/>
              <w:rPr>
                <w:rFonts w:ascii="Arial" w:hAnsi="Arial"/>
                <w:b/>
                <w:sz w:val="16"/>
              </w:rPr>
            </w:pPr>
          </w:p>
        </w:tc>
      </w:tr>
      <w:tr w:rsidR="00303F54" w:rsidTr="00957BF1">
        <w:trPr>
          <w:cantSplit/>
        </w:trPr>
        <w:tc>
          <w:tcPr>
            <w:tcW w:w="4144" w:type="dxa"/>
            <w:tcBorders>
              <w:top w:val="single" w:sz="4" w:space="0" w:color="auto"/>
            </w:tcBorders>
            <w:vAlign w:val="bottom"/>
          </w:tcPr>
          <w:p w:rsidR="00303F54" w:rsidRDefault="00303F54" w:rsidP="0068593D">
            <w:pPr>
              <w:tabs>
                <w:tab w:val="right" w:pos="3928"/>
              </w:tabs>
              <w:rPr>
                <w:rFonts w:ascii="Arial" w:hAnsi="Arial"/>
                <w:sz w:val="16"/>
              </w:rPr>
            </w:pPr>
            <w:r>
              <w:rPr>
                <w:rFonts w:ascii="Arial" w:hAnsi="Arial"/>
                <w:sz w:val="16"/>
              </w:rPr>
              <w:t>Director of Operations</w:t>
            </w:r>
            <w:r>
              <w:rPr>
                <w:rFonts w:ascii="Arial" w:hAnsi="Arial"/>
                <w:sz w:val="16"/>
              </w:rPr>
              <w:tab/>
            </w:r>
            <w:r w:rsidR="0068593D">
              <w:rPr>
                <w:rFonts w:ascii="Arial" w:hAnsi="Arial"/>
                <w:sz w:val="16"/>
              </w:rPr>
              <w:t>A-2</w:t>
            </w:r>
          </w:p>
        </w:tc>
        <w:tc>
          <w:tcPr>
            <w:tcW w:w="446" w:type="dxa"/>
          </w:tcPr>
          <w:p w:rsidR="00303F54" w:rsidRDefault="00303F54" w:rsidP="00957BF1">
            <w:pPr>
              <w:jc w:val="both"/>
              <w:rPr>
                <w:rFonts w:ascii="Arial" w:hAnsi="Arial"/>
                <w:sz w:val="16"/>
              </w:rPr>
            </w:pPr>
          </w:p>
        </w:tc>
        <w:tc>
          <w:tcPr>
            <w:tcW w:w="4051" w:type="dxa"/>
            <w:tcBorders>
              <w:top w:val="single" w:sz="4" w:space="0" w:color="auto"/>
            </w:tcBorders>
            <w:vAlign w:val="bottom"/>
          </w:tcPr>
          <w:p w:rsidR="00303F54" w:rsidRDefault="00303F54" w:rsidP="0068593D">
            <w:pPr>
              <w:tabs>
                <w:tab w:val="right" w:pos="3840"/>
              </w:tabs>
              <w:rPr>
                <w:rFonts w:ascii="Arial" w:hAnsi="Arial"/>
                <w:sz w:val="16"/>
              </w:rPr>
            </w:pPr>
            <w:r>
              <w:rPr>
                <w:rFonts w:ascii="Arial" w:hAnsi="Arial"/>
                <w:sz w:val="16"/>
              </w:rPr>
              <w:t>Director of Human Resources</w:t>
            </w:r>
            <w:r>
              <w:rPr>
                <w:rFonts w:ascii="Arial" w:hAnsi="Arial"/>
                <w:sz w:val="16"/>
              </w:rPr>
              <w:tab/>
            </w:r>
            <w:r w:rsidR="0068593D">
              <w:rPr>
                <w:rFonts w:ascii="Arial" w:hAnsi="Arial"/>
                <w:sz w:val="16"/>
              </w:rPr>
              <w:t>A-2</w:t>
            </w:r>
          </w:p>
        </w:tc>
      </w:tr>
    </w:tbl>
    <w:p w:rsidR="00303F54" w:rsidRPr="00705106" w:rsidRDefault="00303F54" w:rsidP="00303F54">
      <w:pPr>
        <w:rPr>
          <w:rFonts w:ascii="Arial" w:hAnsi="Arial" w:cs="Arial"/>
          <w:sz w:val="20"/>
          <w:szCs w:val="20"/>
        </w:rPr>
      </w:pPr>
    </w:p>
    <w:p w:rsidR="000550D4" w:rsidRDefault="00303F54" w:rsidP="000F3AC7">
      <w:pPr>
        <w:jc w:val="both"/>
        <w:outlineLvl w:val="0"/>
        <w:rPr>
          <w:rFonts w:ascii="Arial" w:hAnsi="Arial" w:cs="Arial"/>
          <w:sz w:val="16"/>
          <w:szCs w:val="16"/>
        </w:rPr>
      </w:pPr>
      <w:r>
        <w:rPr>
          <w:rFonts w:ascii="Arial" w:hAnsi="Arial" w:cs="Arial"/>
          <w:sz w:val="16"/>
          <w:szCs w:val="16"/>
        </w:rPr>
        <w:t>FORMULATED</w:t>
      </w:r>
      <w:r>
        <w:rPr>
          <w:rFonts w:ascii="Arial" w:hAnsi="Arial" w:cs="Arial"/>
          <w:sz w:val="16"/>
          <w:szCs w:val="16"/>
        </w:rPr>
        <w:tab/>
      </w:r>
      <w:r w:rsidR="00F74EC4">
        <w:rPr>
          <w:rFonts w:ascii="Arial" w:hAnsi="Arial" w:cs="Arial"/>
          <w:sz w:val="16"/>
          <w:szCs w:val="16"/>
        </w:rPr>
        <w:t>October 1</w:t>
      </w:r>
      <w:r w:rsidR="00175239">
        <w:rPr>
          <w:rFonts w:ascii="Arial" w:hAnsi="Arial" w:cs="Arial"/>
          <w:sz w:val="16"/>
          <w:szCs w:val="16"/>
        </w:rPr>
        <w:t>, 2017</w:t>
      </w:r>
    </w:p>
    <w:p w:rsidR="0068593D" w:rsidRDefault="0068593D" w:rsidP="000F3AC7">
      <w:pPr>
        <w:jc w:val="both"/>
        <w:outlineLvl w:val="0"/>
      </w:pPr>
      <w:r>
        <w:rPr>
          <w:rFonts w:ascii="Arial" w:hAnsi="Arial" w:cs="Arial"/>
          <w:sz w:val="16"/>
          <w:szCs w:val="16"/>
        </w:rPr>
        <w:t>REVISED</w:t>
      </w:r>
      <w:r>
        <w:rPr>
          <w:rFonts w:ascii="Arial" w:hAnsi="Arial" w:cs="Arial"/>
          <w:sz w:val="16"/>
          <w:szCs w:val="16"/>
        </w:rPr>
        <w:tab/>
      </w:r>
      <w:r>
        <w:rPr>
          <w:rFonts w:ascii="Arial" w:hAnsi="Arial" w:cs="Arial"/>
          <w:sz w:val="16"/>
          <w:szCs w:val="16"/>
        </w:rPr>
        <w:tab/>
        <w:t>October 11, 2019</w:t>
      </w:r>
    </w:p>
    <w:sectPr w:rsidR="0068593D" w:rsidSect="00833449">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36AA" w:rsidRDefault="00175239">
      <w:r>
        <w:separator/>
      </w:r>
    </w:p>
  </w:endnote>
  <w:endnote w:type="continuationSeparator" w:id="0">
    <w:p w:rsidR="000C36AA" w:rsidRDefault="0017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CA" w:rsidRPr="00C1427A" w:rsidRDefault="00126069" w:rsidP="00833449">
    <w:pPr>
      <w:pStyle w:val="Header"/>
      <w:jc w:val="center"/>
      <w:rPr>
        <w:rFonts w:ascii="Tahoma" w:hAnsi="Tahoma" w:cs="Tahoma"/>
        <w:iCs/>
        <w:sz w:val="16"/>
        <w:szCs w:val="16"/>
      </w:rPr>
    </w:pPr>
    <w:bookmarkStart w:id="1" w:name="OLE_LINK1"/>
  </w:p>
  <w:p w:rsidR="00A45FCA" w:rsidRPr="00404DBF" w:rsidRDefault="00303F54" w:rsidP="00833449">
    <w:pPr>
      <w:pStyle w:val="Header"/>
      <w:jc w:val="center"/>
      <w:rPr>
        <w:rFonts w:ascii="Tahoma" w:hAnsi="Tahoma" w:cs="Tahoma"/>
        <w:i/>
        <w:iCs/>
        <w:sz w:val="16"/>
        <w:szCs w:val="16"/>
      </w:rPr>
    </w:pPr>
    <w:r w:rsidRPr="00404DBF">
      <w:rPr>
        <w:rFonts w:ascii="Tahoma" w:hAnsi="Tahoma" w:cs="Tahoma"/>
        <w:i/>
        <w:iCs/>
        <w:sz w:val="16"/>
        <w:szCs w:val="16"/>
      </w:rPr>
      <w:t>Through our commitment to our shared values, we promote the health and wellbeing of women.</w:t>
    </w:r>
    <w:bookmarkEnd w:id="1"/>
  </w:p>
  <w:p w:rsidR="00A45FCA" w:rsidRPr="00404DBF" w:rsidRDefault="00303F54" w:rsidP="00833449">
    <w:pPr>
      <w:pStyle w:val="Footer"/>
      <w:jc w:val="center"/>
      <w:rPr>
        <w:rFonts w:ascii="Tahoma" w:hAnsi="Tahoma" w:cs="Tahoma"/>
        <w:i/>
        <w:iCs/>
        <w:sz w:val="16"/>
        <w:szCs w:val="16"/>
      </w:rPr>
    </w:pPr>
    <w:r w:rsidRPr="00404DBF">
      <w:rPr>
        <w:rFonts w:ascii="Symbol" w:hAnsi="Symbol"/>
        <w:i/>
        <w:iCs/>
        <w:sz w:val="16"/>
        <w:szCs w:val="16"/>
      </w:rPr>
      <w:t></w:t>
    </w:r>
    <w:r w:rsidRPr="00404DBF">
      <w:rPr>
        <w:rFonts w:ascii="Tahoma" w:hAnsi="Tahoma" w:cs="Tahoma"/>
        <w:i/>
        <w:iCs/>
        <w:sz w:val="16"/>
        <w:szCs w:val="16"/>
      </w:rPr>
      <w:t xml:space="preserve"> Service to Others    </w:t>
    </w:r>
    <w:r w:rsidRPr="00404DBF">
      <w:rPr>
        <w:rFonts w:ascii="Symbol" w:hAnsi="Symbol"/>
        <w:i/>
        <w:iCs/>
        <w:sz w:val="16"/>
        <w:szCs w:val="16"/>
      </w:rPr>
      <w:t></w:t>
    </w:r>
    <w:r w:rsidRPr="00404DBF">
      <w:rPr>
        <w:rFonts w:ascii="Tahoma" w:hAnsi="Tahoma" w:cs="Tahoma"/>
        <w:i/>
        <w:iCs/>
        <w:sz w:val="16"/>
        <w:szCs w:val="16"/>
      </w:rPr>
      <w:t xml:space="preserve">Integrity    </w:t>
    </w:r>
    <w:r w:rsidRPr="00404DBF">
      <w:rPr>
        <w:rFonts w:ascii="Symbol" w:hAnsi="Symbol"/>
        <w:i/>
        <w:iCs/>
        <w:sz w:val="16"/>
        <w:szCs w:val="16"/>
      </w:rPr>
      <w:t></w:t>
    </w:r>
    <w:r w:rsidRPr="00404DBF">
      <w:rPr>
        <w:rFonts w:ascii="Tahoma" w:hAnsi="Tahoma" w:cs="Tahoma"/>
        <w:i/>
        <w:iCs/>
        <w:sz w:val="16"/>
        <w:szCs w:val="16"/>
      </w:rPr>
      <w:t xml:space="preserve">Professionalism    </w:t>
    </w:r>
    <w:r w:rsidRPr="00404DBF">
      <w:rPr>
        <w:rFonts w:ascii="Symbol" w:hAnsi="Symbol"/>
        <w:i/>
        <w:iCs/>
        <w:sz w:val="16"/>
        <w:szCs w:val="16"/>
      </w:rPr>
      <w:t></w:t>
    </w:r>
    <w:r w:rsidRPr="00404DBF">
      <w:rPr>
        <w:rFonts w:ascii="Tahoma" w:hAnsi="Tahoma" w:cs="Tahoma"/>
        <w:i/>
        <w:iCs/>
        <w:sz w:val="16"/>
        <w:szCs w:val="16"/>
      </w:rPr>
      <w:t xml:space="preserve">Teamwork    </w:t>
    </w:r>
    <w:r w:rsidRPr="00404DBF">
      <w:rPr>
        <w:rFonts w:ascii="Symbol" w:hAnsi="Symbol"/>
        <w:i/>
        <w:iCs/>
        <w:sz w:val="16"/>
        <w:szCs w:val="16"/>
      </w:rPr>
      <w:t></w:t>
    </w:r>
    <w:r w:rsidRPr="00404DBF">
      <w:rPr>
        <w:rFonts w:ascii="Tahoma" w:hAnsi="Tahoma" w:cs="Tahoma"/>
        <w:i/>
        <w:iCs/>
        <w:sz w:val="16"/>
        <w:szCs w:val="16"/>
      </w:rPr>
      <w:t>Fun</w:t>
    </w:r>
  </w:p>
  <w:p w:rsidR="00A45FCA" w:rsidRPr="00C1427A" w:rsidRDefault="00126069" w:rsidP="00833449">
    <w:pPr>
      <w:pStyle w:val="Footer"/>
      <w:rPr>
        <w:rFonts w:ascii="Tahoma" w:hAnsi="Tahoma" w:cs="Tahoma"/>
        <w:sz w:val="16"/>
        <w:szCs w:val="16"/>
      </w:rPr>
    </w:pPr>
  </w:p>
  <w:p w:rsidR="00A45FCA" w:rsidRPr="000665A0" w:rsidRDefault="00303F54" w:rsidP="00833449">
    <w:pPr>
      <w:pStyle w:val="Footer"/>
      <w:ind w:left="720"/>
      <w:jc w:val="right"/>
      <w:rPr>
        <w:rFonts w:ascii="Tahoma" w:hAnsi="Tahoma" w:cs="Tahoma"/>
        <w:sz w:val="16"/>
        <w:szCs w:val="16"/>
      </w:rPr>
    </w:pPr>
    <w:r w:rsidRPr="000665A0">
      <w:rPr>
        <w:rFonts w:ascii="Tahoma" w:hAnsi="Tahoma" w:cs="Tahoma"/>
        <w:sz w:val="16"/>
        <w:szCs w:val="16"/>
      </w:rPr>
      <w:t xml:space="preserve">Page </w:t>
    </w:r>
    <w:r w:rsidRPr="000665A0">
      <w:rPr>
        <w:rFonts w:ascii="Tahoma" w:hAnsi="Tahoma" w:cs="Tahoma"/>
        <w:sz w:val="16"/>
        <w:szCs w:val="16"/>
      </w:rPr>
      <w:fldChar w:fldCharType="begin"/>
    </w:r>
    <w:r w:rsidRPr="000665A0">
      <w:rPr>
        <w:rFonts w:ascii="Tahoma" w:hAnsi="Tahoma" w:cs="Tahoma"/>
        <w:sz w:val="16"/>
        <w:szCs w:val="16"/>
      </w:rPr>
      <w:instrText xml:space="preserve"> PAGE </w:instrText>
    </w:r>
    <w:r w:rsidRPr="000665A0">
      <w:rPr>
        <w:rFonts w:ascii="Tahoma" w:hAnsi="Tahoma" w:cs="Tahoma"/>
        <w:sz w:val="16"/>
        <w:szCs w:val="16"/>
      </w:rPr>
      <w:fldChar w:fldCharType="separate"/>
    </w:r>
    <w:r w:rsidR="00126069">
      <w:rPr>
        <w:rFonts w:ascii="Tahoma" w:hAnsi="Tahoma" w:cs="Tahoma"/>
        <w:noProof/>
        <w:sz w:val="16"/>
        <w:szCs w:val="16"/>
      </w:rPr>
      <w:t>2</w:t>
    </w:r>
    <w:r w:rsidRPr="000665A0">
      <w:rPr>
        <w:rFonts w:ascii="Tahoma" w:hAnsi="Tahoma" w:cs="Tahoma"/>
        <w:sz w:val="16"/>
        <w:szCs w:val="16"/>
      </w:rPr>
      <w:fldChar w:fldCharType="end"/>
    </w:r>
    <w:r w:rsidRPr="000665A0">
      <w:rPr>
        <w:rFonts w:ascii="Tahoma" w:hAnsi="Tahoma" w:cs="Tahoma"/>
        <w:sz w:val="16"/>
        <w:szCs w:val="16"/>
      </w:rPr>
      <w:t xml:space="preserve"> of </w:t>
    </w:r>
    <w:r w:rsidRPr="000665A0">
      <w:rPr>
        <w:rFonts w:ascii="Tahoma" w:hAnsi="Tahoma" w:cs="Tahoma"/>
        <w:sz w:val="16"/>
        <w:szCs w:val="16"/>
      </w:rPr>
      <w:fldChar w:fldCharType="begin"/>
    </w:r>
    <w:r w:rsidRPr="000665A0">
      <w:rPr>
        <w:rFonts w:ascii="Tahoma" w:hAnsi="Tahoma" w:cs="Tahoma"/>
        <w:sz w:val="16"/>
        <w:szCs w:val="16"/>
      </w:rPr>
      <w:instrText xml:space="preserve"> NUMPAGES </w:instrText>
    </w:r>
    <w:r w:rsidRPr="000665A0">
      <w:rPr>
        <w:rFonts w:ascii="Tahoma" w:hAnsi="Tahoma" w:cs="Tahoma"/>
        <w:sz w:val="16"/>
        <w:szCs w:val="16"/>
      </w:rPr>
      <w:fldChar w:fldCharType="separate"/>
    </w:r>
    <w:r w:rsidR="00126069">
      <w:rPr>
        <w:rFonts w:ascii="Tahoma" w:hAnsi="Tahoma" w:cs="Tahoma"/>
        <w:noProof/>
        <w:sz w:val="16"/>
        <w:szCs w:val="16"/>
      </w:rPr>
      <w:t>2</w:t>
    </w:r>
    <w:r w:rsidRPr="000665A0">
      <w:rPr>
        <w:rFonts w:ascii="Tahoma" w:hAnsi="Tahoma" w:cs="Tahoma"/>
        <w:sz w:val="16"/>
        <w:szCs w:val="16"/>
      </w:rPr>
      <w:fldChar w:fldCharType="end"/>
    </w:r>
  </w:p>
  <w:p w:rsidR="00A45FCA" w:rsidRDefault="0068593D" w:rsidP="00833449">
    <w:pPr>
      <w:pStyle w:val="Footer"/>
      <w:jc w:val="right"/>
      <w:rPr>
        <w:rFonts w:ascii="Tahoma" w:hAnsi="Tahoma" w:cs="Tahoma"/>
        <w:sz w:val="16"/>
        <w:szCs w:val="16"/>
      </w:rPr>
    </w:pPr>
    <w:r>
      <w:rPr>
        <w:rFonts w:ascii="Tahoma" w:hAnsi="Tahoma" w:cs="Tahoma"/>
        <w:sz w:val="16"/>
        <w:szCs w:val="16"/>
      </w:rPr>
      <w:t>A-2</w:t>
    </w:r>
    <w:r w:rsidR="00303F54">
      <w:rPr>
        <w:rFonts w:ascii="Tahoma" w:hAnsi="Tahoma" w:cs="Tahoma"/>
        <w:sz w:val="16"/>
        <w:szCs w:val="16"/>
      </w:rPr>
      <w:t xml:space="preserve"> Mileage Expense Reimbursement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36AA" w:rsidRDefault="00175239">
      <w:r>
        <w:separator/>
      </w:r>
    </w:p>
  </w:footnote>
  <w:footnote w:type="continuationSeparator" w:id="0">
    <w:p w:rsidR="000C36AA" w:rsidRDefault="00175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CA" w:rsidRDefault="00303F54">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2F53C1"/>
    <w:multiLevelType w:val="hybridMultilevel"/>
    <w:tmpl w:val="C80AC23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52264BB3"/>
    <w:multiLevelType w:val="hybridMultilevel"/>
    <w:tmpl w:val="8D382C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 w15:restartNumberingAfterBreak="0">
    <w:nsid w:val="7A7642C4"/>
    <w:multiLevelType w:val="hybridMultilevel"/>
    <w:tmpl w:val="3D36D190"/>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ocumentProtection w:edit="readOnly" w:enforcement="1" w:cryptProviderType="rsaAES" w:cryptAlgorithmClass="hash" w:cryptAlgorithmType="typeAny" w:cryptAlgorithmSid="14" w:cryptSpinCount="100000" w:hash="guLluUWUK/oU5FkmvOpfxDghYU28QFG79vxE9KHLuUSUB4O8RG+ZBA4Zw4Akfjo4HDR306bGxDz9xPGsWBZPPw==" w:salt="Yaz8nevp7bK+itz99hLcA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F54"/>
    <w:rsid w:val="000C36AA"/>
    <w:rsid w:val="000F3AC7"/>
    <w:rsid w:val="00126069"/>
    <w:rsid w:val="00175239"/>
    <w:rsid w:val="002D79D2"/>
    <w:rsid w:val="002E4934"/>
    <w:rsid w:val="00303F54"/>
    <w:rsid w:val="00386D5A"/>
    <w:rsid w:val="005175AA"/>
    <w:rsid w:val="0068593D"/>
    <w:rsid w:val="00746861"/>
    <w:rsid w:val="008539E7"/>
    <w:rsid w:val="00DF6F57"/>
    <w:rsid w:val="00F7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5721DC-8558-43C1-B528-2C280F52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F5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3F54"/>
    <w:pPr>
      <w:tabs>
        <w:tab w:val="center" w:pos="4320"/>
        <w:tab w:val="right" w:pos="8640"/>
      </w:tabs>
    </w:pPr>
    <w:rPr>
      <w:rFonts w:ascii="Goudy Old Style" w:hAnsi="Goudy Old Style"/>
      <w:sz w:val="56"/>
      <w:szCs w:val="20"/>
    </w:rPr>
  </w:style>
  <w:style w:type="character" w:customStyle="1" w:styleId="HeaderChar">
    <w:name w:val="Header Char"/>
    <w:basedOn w:val="DefaultParagraphFont"/>
    <w:link w:val="Header"/>
    <w:uiPriority w:val="99"/>
    <w:rsid w:val="00303F54"/>
    <w:rPr>
      <w:rFonts w:ascii="Goudy Old Style" w:eastAsia="Times New Roman" w:hAnsi="Goudy Old Style" w:cs="Times New Roman"/>
      <w:sz w:val="56"/>
      <w:szCs w:val="20"/>
    </w:rPr>
  </w:style>
  <w:style w:type="paragraph" w:styleId="Footer">
    <w:name w:val="footer"/>
    <w:basedOn w:val="Normal"/>
    <w:link w:val="FooterChar"/>
    <w:uiPriority w:val="99"/>
    <w:rsid w:val="00303F54"/>
    <w:pPr>
      <w:tabs>
        <w:tab w:val="center" w:pos="4320"/>
        <w:tab w:val="right" w:pos="8640"/>
      </w:tabs>
    </w:pPr>
    <w:rPr>
      <w:sz w:val="20"/>
      <w:szCs w:val="20"/>
    </w:rPr>
  </w:style>
  <w:style w:type="character" w:customStyle="1" w:styleId="FooterChar">
    <w:name w:val="Footer Char"/>
    <w:basedOn w:val="DefaultParagraphFont"/>
    <w:link w:val="Footer"/>
    <w:uiPriority w:val="99"/>
    <w:rsid w:val="00303F54"/>
    <w:rPr>
      <w:rFonts w:ascii="Times New Roman" w:eastAsia="Times New Roman" w:hAnsi="Times New Roman" w:cs="Times New Roman"/>
      <w:sz w:val="20"/>
      <w:szCs w:val="20"/>
    </w:rPr>
  </w:style>
  <w:style w:type="paragraph" w:customStyle="1" w:styleId="Default">
    <w:name w:val="Default"/>
    <w:rsid w:val="00303F54"/>
    <w:pPr>
      <w:autoSpaceDE w:val="0"/>
      <w:autoSpaceDN w:val="0"/>
      <w:adjustRightInd w:val="0"/>
      <w:spacing w:after="0" w:line="240" w:lineRule="auto"/>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2E49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93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0F109DC66EC3488170C0410F69183B" ma:contentTypeVersion="8" ma:contentTypeDescription="Create a new document." ma:contentTypeScope="" ma:versionID="c136be9cb91efdf8b889e597a3758166">
  <xsd:schema xmlns:xsd="http://www.w3.org/2001/XMLSchema" xmlns:xs="http://www.w3.org/2001/XMLSchema" xmlns:p="http://schemas.microsoft.com/office/2006/metadata/properties" xmlns:ns2="fbb1d61a-b405-43e5-a2b5-a07f6ff1af29" targetNamespace="http://schemas.microsoft.com/office/2006/metadata/properties" ma:root="true" ma:fieldsID="d47812081c8e37a6921fb64fb4866df8" ns2:_="">
    <xsd:import namespace="fbb1d61a-b405-43e5-a2b5-a07f6ff1af29"/>
    <xsd:element name="properties">
      <xsd:complexType>
        <xsd:sequence>
          <xsd:element name="documentManagement">
            <xsd:complexType>
              <xsd:all>
                <xsd:element ref="ns2:meow" minOccurs="0"/>
                <xsd:element ref="ns2:Dept_x002e_" minOccurs="0"/>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1d61a-b405-43e5-a2b5-a07f6ff1af29" elementFormDefault="qualified">
    <xsd:import namespace="http://schemas.microsoft.com/office/2006/documentManagement/types"/>
    <xsd:import namespace="http://schemas.microsoft.com/office/infopath/2007/PartnerControls"/>
    <xsd:element name="meow" ma:index="8" nillable="true" ma:displayName="Type" ma:format="Dropdown" ma:internalName="meow">
      <xsd:simpleType>
        <xsd:restriction base="dms:Choice">
          <xsd:enumeration value="Policy"/>
          <xsd:enumeration value="Procedure/Workflow"/>
          <xsd:enumeration value="Other?"/>
          <xsd:enumeration value="More other?"/>
        </xsd:restriction>
      </xsd:simpleType>
    </xsd:element>
    <xsd:element name="Dept_x002e_" ma:index="9" nillable="true" ma:displayName="Department" ma:format="Dropdown" ma:internalName="Dept_x002e_">
      <xsd:complexType>
        <xsd:complexContent>
          <xsd:extension base="dms:MultiChoice">
            <xsd:sequence>
              <xsd:element name="Value" maxOccurs="unbounded" minOccurs="0" nillable="true">
                <xsd:simpleType>
                  <xsd:restriction base="dms:Choice">
                    <xsd:enumeration value="HR"/>
                    <xsd:enumeration value="Training"/>
                    <xsd:enumeration value="Clinical"/>
                    <xsd:enumeration value="Patient Services"/>
                    <xsd:enumeration value="Clinicians"/>
                    <xsd:enumeration value="Operations"/>
                    <xsd:enumeration value="IT"/>
                    <xsd:enumeration value="US"/>
                    <xsd:enumeration value="Accounting"/>
                    <xsd:enumeration value="Safety"/>
                    <xsd:enumeration value="Risk Mgmt"/>
                    <xsd:enumeration value="BH"/>
                    <xsd:enumeration value="Credentialing"/>
                  </xsd:restriction>
                </xsd:simple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ow xmlns="fbb1d61a-b405-43e5-a2b5-a07f6ff1af29" xsi:nil="true"/>
    <Dept_x002e_ xmlns="fbb1d61a-b405-43e5-a2b5-a07f6ff1af29">
      <Value>HR</Value>
    </Dept_x002e_>
  </documentManagement>
</p:properties>
</file>

<file path=customXml/itemProps1.xml><?xml version="1.0" encoding="utf-8"?>
<ds:datastoreItem xmlns:ds="http://schemas.openxmlformats.org/officeDocument/2006/customXml" ds:itemID="{0BC59FDE-7526-4A31-A587-7B7795417758}"/>
</file>

<file path=customXml/itemProps2.xml><?xml version="1.0" encoding="utf-8"?>
<ds:datastoreItem xmlns:ds="http://schemas.openxmlformats.org/officeDocument/2006/customXml" ds:itemID="{8D36E2FD-68D0-4F5A-9906-CE87F93AFD05}"/>
</file>

<file path=customXml/itemProps3.xml><?xml version="1.0" encoding="utf-8"?>
<ds:datastoreItem xmlns:ds="http://schemas.openxmlformats.org/officeDocument/2006/customXml" ds:itemID="{921E1188-A2A9-4B83-971D-69C9781DAC94}"/>
</file>

<file path=docProps/app.xml><?xml version="1.0" encoding="utf-8"?>
<Properties xmlns="http://schemas.openxmlformats.org/officeDocument/2006/extended-properties" xmlns:vt="http://schemas.openxmlformats.org/officeDocument/2006/docPropsVTypes">
  <Template>Normal</Template>
  <TotalTime>13</TotalTime>
  <Pages>2</Pages>
  <Words>365</Words>
  <Characters>2081</Characters>
  <Application>Microsoft Office Word</Application>
  <DocSecurity>8</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Crawford</dc:creator>
  <cp:keywords/>
  <dc:description/>
  <cp:lastModifiedBy>Michelle Barker</cp:lastModifiedBy>
  <cp:revision>7</cp:revision>
  <cp:lastPrinted>2017-09-21T20:35:00Z</cp:lastPrinted>
  <dcterms:created xsi:type="dcterms:W3CDTF">2017-09-21T20:33:00Z</dcterms:created>
  <dcterms:modified xsi:type="dcterms:W3CDTF">2019-10-24T20:17:00Z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0x010100330F109DC66EC3488170C0410F69183B</vt:lpwstr>
  </property>
</Properties>
</file>