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rFonts w:ascii="Calibri" w:cs="Calibri" w:eastAsia="Calibri" w:hAnsi="Calibri"/>
          <w:b/>
          <w:bCs/>
          <w:color w:val="1F3A5F"/>
          <w:sz w:val="40"/>
          <w:szCs w:val="40"/>
        </w:rPr>
        <w:t xml:space="preserve">Johnny Scott Jorgenson</w:t>
      </w:r>
    </w:p>
    <w:p>
      <w:pPr>
        <w:spacing w:after="20"/>
        <w:jc w:val="center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Los Angeles, CA (open to hybrid in Glendale) | 562-449-7609 | jorgenllc@gmail.com | linkedin.com/in/johnny-b-scott</w:t>
      </w: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Sales Development Representative | Outbound Prospecting, Discovery &amp; Demo Scheduling</w:t>
      </w:r>
    </w:p>
    <w:p>
      <w:pPr>
        <w:pStyle w:val="Heading2"/>
        <w:keepNext/>
      </w:pPr>
      <w:r>
        <w:rPr>
          <w:rFonts w:ascii="Calibri" w:cs="Calibri" w:eastAsia="Calibri" w:hAnsi="Calibri"/>
          <w:b/>
          <w:bCs/>
          <w:caps/>
          <w:color w:val="1F3A5F"/>
          <w:sz w:val="22"/>
          <w:szCs w:val="22"/>
        </w:rPr>
        <w:t xml:space="preserve">Summary</w:t>
      </w:r>
    </w:p>
    <w:p>
      <w:pPr>
        <w:spacing w:after="5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Outbound SDR with 162% of quota ($842.4K closed-won) at Nuve and about 185% at Intaker. Books 30 to 35 demos a month on 85+ daily calls, emails and multi-channel touches. Has prospected HVAC, plumbing and electrical companies since April 2026. Ready to learn ServiceTitan's sales methodology and grow into an Account Executive.</w:t>
      </w:r>
    </w:p>
    <w:p>
      <w:pPr>
        <w:pStyle w:val="Heading2"/>
        <w:keepNext/>
      </w:pPr>
      <w:r>
        <w:rPr>
          <w:rFonts w:ascii="Calibri" w:cs="Calibri" w:eastAsia="Calibri" w:hAnsi="Calibri"/>
          <w:b/>
          <w:bCs/>
          <w:caps/>
          <w:color w:val="1F3A5F"/>
          <w:sz w:val="22"/>
          <w:szCs w:val="22"/>
        </w:rPr>
        <w:t xml:space="preserve">Core Skills</w:t>
      </w:r>
    </w:p>
    <w:p>
      <w:pPr>
        <w:spacing w:after="5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Cold Calling | Outbound Prospecting | Lead Qualification | Discovery Calls | Demo Scheduling | Objection Handling | MEDDPICC</w:t>
      </w:r>
    </w:p>
    <w:p>
      <w:pPr>
        <w:pStyle w:val="Heading2"/>
        <w:keepNext/>
      </w:pPr>
      <w:r>
        <w:rPr>
          <w:rFonts w:ascii="Calibri" w:cs="Calibri" w:eastAsia="Calibri" w:hAnsi="Calibri"/>
          <w:b/>
          <w:bCs/>
          <w:caps/>
          <w:color w:val="1F3A5F"/>
          <w:sz w:val="22"/>
          <w:szCs w:val="22"/>
        </w:rPr>
        <w:t xml:space="preserve">Professional Experience</w:t>
      </w:r>
    </w:p>
    <w:p>
      <w:pPr>
        <w:pStyle w:val="Heading3"/>
        <w:keepNext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Senior Sales Development Representative (SMB &amp; Mid-Market) | Intaker</w:t>
      </w:r>
    </w:p>
    <w:p>
      <w:pPr>
        <w:keepNext/>
        <w:spacing w:after="30"/>
      </w:pPr>
      <w:r>
        <w:rPr>
          <w:rFonts w:ascii="Calibri" w:cs="Calibri" w:eastAsia="Calibri" w:hAnsi="Calibri"/>
          <w:i/>
          <w:iCs/>
          <w:color w:val="4A4A4A"/>
          <w:sz w:val="19"/>
          <w:szCs w:val="19"/>
        </w:rPr>
        <w:t xml:space="preserve">B2B LegalTech AI SaaS | Los Angeles, CA (Hybrid) | Apr 2026 to Present</w:t>
      </w:r>
    </w:p>
    <w:p>
      <w:pPr>
        <w:pStyle w:val="ListParagraph"/>
        <w:numPr>
          <w:ilvl w:val="0"/>
          <w:numId w:val="2"/>
        </w:numPr>
        <w:spacing w:after="16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Averaged about 185% of monthly closed-won MRR quota (SDRs measured on revenue, not meetings) by creating about 23 opportunities a month through outbound calls, email, SMS and LinkedIn, and closing 27% of them.</w:t>
      </w:r>
    </w:p>
    <w:p>
      <w:pPr>
        <w:pStyle w:val="ListParagraph"/>
        <w:numPr>
          <w:ilvl w:val="0"/>
          <w:numId w:val="2"/>
        </w:numPr>
        <w:spacing w:after="16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Qualified SMB and mid-market prospects ($300 to $1,500 MRR) with MEDDPICC and handled objections about replacing traditional intake services with AI intake agents.</w:t>
      </w:r>
    </w:p>
    <w:p>
      <w:pPr>
        <w:pStyle w:val="ListParagraph"/>
        <w:numPr>
          <w:ilvl w:val="0"/>
          <w:numId w:val="2"/>
        </w:numPr>
        <w:spacing w:after="16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Built the Home Services (HVAC, plumbing, electrical) outbound motion and trained 4 SDRs and 4 AEs on it.</w:t>
      </w:r>
    </w:p>
    <w:p>
      <w:pPr>
        <w:pStyle w:val="Heading3"/>
        <w:keepNext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Founding SDR | Enablement | Nuve</w:t>
      </w:r>
    </w:p>
    <w:p>
      <w:pPr>
        <w:keepNext/>
        <w:spacing w:after="30"/>
      </w:pPr>
      <w:r>
        <w:rPr>
          <w:rFonts w:ascii="Calibri" w:cs="Calibri" w:eastAsia="Calibri" w:hAnsi="Calibri"/>
          <w:i/>
          <w:iCs/>
          <w:color w:val="4A4A4A"/>
          <w:sz w:val="19"/>
          <w:szCs w:val="19"/>
        </w:rPr>
        <w:t xml:space="preserve">Hardware-Enabled PropTech SaaS (VSB &amp; SMB) | Irvine, CA (On-site) | May 2025 to Apr 2026</w:t>
      </w:r>
    </w:p>
    <w:p>
      <w:pPr>
        <w:pStyle w:val="ListParagraph"/>
        <w:numPr>
          <w:ilvl w:val="0"/>
          <w:numId w:val="2"/>
        </w:numPr>
        <w:spacing w:after="16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Generated $842.4K in closed-won revenue ($15K average ACV) at 162% of quota, ranking top 3 on a 14+ rep SDR team.</w:t>
      </w:r>
    </w:p>
    <w:p>
      <w:pPr>
        <w:pStyle w:val="ListParagraph"/>
        <w:numPr>
          <w:ilvl w:val="0"/>
          <w:numId w:val="2"/>
        </w:numPr>
        <w:spacing w:after="16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Booked 30 to 35 demos a month (76% show rate) against a quota of 15 held, and closed 4 to 5 deals a month against a quota of 3, on 85+ daily calls and multi-channel touches.</w:t>
      </w:r>
    </w:p>
    <w:p>
      <w:pPr>
        <w:pStyle w:val="ListParagraph"/>
        <w:numPr>
          <w:ilvl w:val="0"/>
          <w:numId w:val="2"/>
        </w:numPr>
        <w:spacing w:after="16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Sourced 40+ live demos in 3 days at the Pantheon trade show, more than the rest of the sales team combined, by prospecting at the booth and routing meetings to AEs in real time.</w:t>
      </w:r>
    </w:p>
    <w:p>
      <w:pPr>
        <w:pStyle w:val="ListParagraph"/>
        <w:numPr>
          <w:ilvl w:val="0"/>
          <w:numId w:val="2"/>
        </w:numPr>
        <w:spacing w:after="16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Ran a 3-week Salesloft pilot and vendor demos, won CRO sign-off for ZoomInfo and the Nooks parallel dialer, and trained the 14-rep SDR team on them with a 30/60/90-day plan.</w:t>
      </w:r>
    </w:p>
    <w:p>
      <w:pPr>
        <w:pStyle w:val="ListParagraph"/>
        <w:numPr>
          <w:ilvl w:val="0"/>
          <w:numId w:val="2"/>
        </w:numPr>
        <w:spacing w:after="16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Built the first enablement program and weekly trainings, lifting team output 20% (60 more demos and $126K more closed-won a month). Sourced 5 hires (4 SDRs, 1 AE).</w:t>
      </w:r>
    </w:p>
    <w:p>
      <w:pPr>
        <w:pStyle w:val="Heading3"/>
        <w:keepNext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GTM Enablement Specialist and Partnership Development Representative | CROP Organization</w:t>
      </w:r>
    </w:p>
    <w:p>
      <w:pPr>
        <w:keepNext/>
        <w:spacing w:after="30"/>
      </w:pPr>
      <w:r>
        <w:rPr>
          <w:rFonts w:ascii="Calibri" w:cs="Calibri" w:eastAsia="Calibri" w:hAnsi="Calibri"/>
          <w:i/>
          <w:iCs/>
          <w:color w:val="4A4A4A"/>
          <w:sz w:val="19"/>
          <w:szCs w:val="19"/>
        </w:rPr>
        <w:t xml:space="preserve">B2B EdTech Sales Accelerator | Los Angeles and San Francisco, CA | Mar 2024 to May 2025</w:t>
      </w:r>
    </w:p>
    <w:p>
      <w:pPr>
        <w:pStyle w:val="ListParagraph"/>
        <w:numPr>
          <w:ilvl w:val="0"/>
          <w:numId w:val="2"/>
        </w:numPr>
        <w:spacing w:after="16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Trained and coached 30+ SDR fellows on outbound prospecting, cold outreach and discovery (93% graduation). Cut ramp time 28% and raised cold email reply rates from 1.8% to 5.2%.</w:t>
      </w:r>
    </w:p>
    <w:p>
      <w:pPr>
        <w:pStyle w:val="ListParagraph"/>
        <w:numPr>
          <w:ilvl w:val="0"/>
          <w:numId w:val="2"/>
        </w:numPr>
        <w:spacing w:after="16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Implemented Salesforce NPSP from scratch as admin, with a 12-stage pipeline tracking $2.8M in partnership opportunities, and placed 17 candidates into SaaS SDR roles.</w:t>
      </w:r>
    </w:p>
    <w:p>
      <w:pPr>
        <w:pStyle w:val="Heading3"/>
        <w:keepNext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Lead Sales Rep | Big Bus Tours</w:t>
      </w:r>
    </w:p>
    <w:p>
      <w:pPr>
        <w:keepNext/>
        <w:spacing w:after="30"/>
      </w:pPr>
      <w:r>
        <w:rPr>
          <w:rFonts w:ascii="Calibri" w:cs="Calibri" w:eastAsia="Calibri" w:hAnsi="Calibri"/>
          <w:i/>
          <w:iCs/>
          <w:color w:val="4A4A4A"/>
          <w:sz w:val="19"/>
          <w:szCs w:val="19"/>
        </w:rPr>
        <w:t xml:space="preserve">High-Velocity Outbound Sales | San Francisco, CA | Jan 2023 to Mar 2024</w:t>
      </w:r>
    </w:p>
    <w:p>
      <w:pPr>
        <w:pStyle w:val="ListParagraph"/>
        <w:numPr>
          <w:ilvl w:val="0"/>
          <w:numId w:val="2"/>
        </w:numPr>
        <w:spacing w:after="16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Averaged 130% of quota selling face to face, closing 65% of monthly revenue at premium pricing without discounting. Set a company record of 184 five-star reviews in one month.</w:t>
      </w:r>
    </w:p>
    <w:p>
      <w:pPr>
        <w:pStyle w:val="ListParagraph"/>
        <w:numPr>
          <w:ilvl w:val="0"/>
          <w:numId w:val="2"/>
        </w:numPr>
        <w:spacing w:after="16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Promoted to Lead Sales Rep: trained 8+ new reps and sent the sales leader weekly rep metrics and a forecast.</w:t>
      </w:r>
    </w:p>
    <w:p>
      <w:pPr>
        <w:pStyle w:val="Heading2"/>
        <w:keepNext/>
      </w:pPr>
      <w:r>
        <w:rPr>
          <w:rFonts w:ascii="Calibri" w:cs="Calibri" w:eastAsia="Calibri" w:hAnsi="Calibri"/>
          <w:b/>
          <w:bCs/>
          <w:caps/>
          <w:color w:val="1F3A5F"/>
          <w:sz w:val="22"/>
          <w:szCs w:val="22"/>
        </w:rPr>
        <w:t xml:space="preserve">Earlier Experience</w:t>
      </w:r>
    </w:p>
    <w:p>
      <w:pPr>
        <w:spacing w:after="5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Procurement Specialist, State of California | Apr 2019 to Jan 2023: supervised 2 Procurement Technicians.</w:t>
      </w:r>
    </w:p>
    <w:p>
      <w:pPr>
        <w:spacing w:after="5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Campaign Representative, GOCO Consulting | Feb 2014 to Apr 2019: grassroots outreach on 6+ election and legislative initiatives.</w:t>
      </w:r>
    </w:p>
    <w:p>
      <w:pPr>
        <w:pStyle w:val="Heading2"/>
        <w:keepNext/>
      </w:pPr>
      <w:r>
        <w:rPr>
          <w:rFonts w:ascii="Calibri" w:cs="Calibri" w:eastAsia="Calibri" w:hAnsi="Calibri"/>
          <w:b/>
          <w:bCs/>
          <w:caps/>
          <w:color w:val="1F3A5F"/>
          <w:sz w:val="22"/>
          <w:szCs w:val="22"/>
        </w:rPr>
        <w:t xml:space="preserve">Tools &amp; Technology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CRM &amp; Engagement: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Salesforce Sales Cloud, Salesforce NPSP (admin), HubSpot, Chili Piper, Apollo.io, Salesloft (3-week pilot)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Dialers, Data &amp; Call Review: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Nooks, Orum, ZoomInfo, LinkedIn Sales Navigator, Clay, Fireflies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Productivity &amp; AI: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Slack, Google Workspace, Loom, n8n, Zapier, ChatGPT, Claude, Gemini</w:t>
      </w:r>
    </w:p>
    <w:p>
      <w:pPr>
        <w:pStyle w:val="Heading2"/>
        <w:keepNext/>
      </w:pPr>
      <w:r>
        <w:rPr>
          <w:rFonts w:ascii="Calibri" w:cs="Calibri" w:eastAsia="Calibri" w:hAnsi="Calibri"/>
          <w:b/>
          <w:bCs/>
          <w:caps/>
          <w:color w:val="1F3A5F"/>
          <w:sz w:val="22"/>
          <w:szCs w:val="22"/>
        </w:rPr>
        <w:t xml:space="preserve">Education</w:t>
      </w:r>
    </w:p>
    <w:p>
      <w:pPr>
        <w:spacing w:after="1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B.S., Business, California State University, Long Beach | A.A., Business Administration, Long Beach City College</w:t>
      </w:r>
    </w:p>
    <w:sectPr>
      <w:pgSz w:w="12240" w:h="15840" w:orient="portrait"/>
      <w:pgMar w:top="600" w:right="860" w:bottom="560" w:left="8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" w:before="0"/>
      <w:jc w:val="center"/>
      <w:outlineLvl w:val="0"/>
    </w:pPr>
    <w:rPr>
      <w:rFonts w:ascii="Calibri" w:cs="Calibri" w:eastAsia="Calibri" w:hAnsi="Calibri"/>
      <w:b/>
      <w:bCs/>
      <w:color w:val="1F3A5F"/>
      <w:sz w:val="40"/>
      <w:szCs w:val="40"/>
    </w:rPr>
  </w:style>
  <w:style w:type="paragraph" w:styleId="Heading2">
    <w:name w:val="Heading 2"/>
    <w:basedOn w:val="Normal"/>
    <w:next w:val="Normal"/>
    <w:qFormat/>
    <w:pPr>
      <w:pBdr>
        <w:bottom w:val="single" w:color="1F3A5F" w:sz="6" w:space="1"/>
      </w:pBdr>
      <w:spacing w:after="40" w:before="100"/>
      <w:outlineLvl w:val="1"/>
    </w:pPr>
    <w:rPr>
      <w:rFonts w:ascii="Calibri" w:cs="Calibri" w:eastAsia="Calibri" w:hAnsi="Calibri"/>
      <w:b/>
      <w:bCs/>
      <w:caps/>
      <w:color w:val="1F3A5F"/>
      <w:sz w:val="22"/>
      <w:szCs w:val="22"/>
    </w:rPr>
  </w:style>
  <w:style w:type="paragraph" w:styleId="Heading3">
    <w:name w:val="Heading 3"/>
    <w:basedOn w:val="Normal"/>
    <w:next w:val="Normal"/>
    <w:qFormat/>
    <w:pPr>
      <w:spacing w:after="0" w:before="70"/>
      <w:outlineLvl w:val="2"/>
    </w:pPr>
    <w:rPr>
      <w:rFonts w:ascii="Calibri" w:cs="Calibri" w:eastAsia="Calibri" w:hAnsi="Calibri"/>
      <w:b/>
      <w:bCs/>
      <w:color w:val="1A1A1A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Johnny Scott Jorgenson - Resume</dc:title>
  <dc:creator>Johnny Scott Jorgenson</dc:creator>
  <dc:description>Resume</dc:description>
  <cp:lastModifiedBy>Un-named</cp:lastModifiedBy>
  <cp:revision>1</cp:revision>
  <dcterms:created xsi:type="dcterms:W3CDTF">2026-10-12T23:39:20.272Z</dcterms:created>
  <dcterms:modified xsi:type="dcterms:W3CDTF">2026-10-12T23:39:20.273Z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