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ED3A5D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задачи принятия решения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C312CB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Банк производит выдачу кредитов на определённых условиях. </w:t>
      </w:r>
      <w:r w:rsidR="00C312CB">
        <w:rPr>
          <w:sz w:val="24"/>
          <w:szCs w:val="24"/>
        </w:rPr>
        <w:t>Условий всего 3:</w:t>
      </w:r>
    </w:p>
    <w:p w:rsidR="00C312CB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- </w:t>
      </w:r>
      <w:r w:rsidR="00577403">
        <w:rPr>
          <w:sz w:val="24"/>
          <w:szCs w:val="24"/>
        </w:rPr>
        <w:t>Средний доход за 6 месяцев больше суммы кредита в 2 раза?</w:t>
      </w:r>
    </w:p>
    <w:p w:rsidR="00577403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9F61F2">
        <w:rPr>
          <w:sz w:val="24"/>
          <w:szCs w:val="24"/>
        </w:rPr>
        <w:t xml:space="preserve"> - </w:t>
      </w:r>
      <w:r w:rsidR="00577403">
        <w:rPr>
          <w:sz w:val="24"/>
          <w:szCs w:val="24"/>
        </w:rPr>
        <w:t>Была ли просрочка по кредиту ранее?</w:t>
      </w:r>
    </w:p>
    <w:p w:rsidR="00577403" w:rsidRPr="00C312CB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9F61F2">
        <w:rPr>
          <w:sz w:val="24"/>
          <w:szCs w:val="24"/>
        </w:rPr>
        <w:t xml:space="preserve"> - </w:t>
      </w:r>
      <w:r w:rsidR="00577403">
        <w:rPr>
          <w:sz w:val="24"/>
          <w:szCs w:val="24"/>
        </w:rPr>
        <w:t>Наличие недвижимости стоимостью более чем в 5 раз от суммы кредита?</w:t>
      </w:r>
    </w:p>
    <w:p w:rsidR="00AE5E7E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Необходимо построить </w:t>
      </w:r>
      <w:r w:rsidR="008118D8">
        <w:rPr>
          <w:sz w:val="24"/>
          <w:szCs w:val="24"/>
        </w:rPr>
        <w:t xml:space="preserve">и обучить </w:t>
      </w:r>
      <w:r>
        <w:rPr>
          <w:sz w:val="24"/>
          <w:szCs w:val="24"/>
        </w:rPr>
        <w:t xml:space="preserve">нейронную сеть для принятия решения о выдаче кредита клиенту. </w:t>
      </w:r>
    </w:p>
    <w:p w:rsidR="00AE5E7E" w:rsidRDefault="00AE5E7E" w:rsidP="00ED3A5D">
      <w:pPr>
        <w:ind w:firstLine="426"/>
        <w:rPr>
          <w:sz w:val="24"/>
          <w:szCs w:val="24"/>
        </w:rPr>
      </w:pPr>
      <w:r w:rsidRPr="00AE5E7E">
        <w:rPr>
          <w:sz w:val="24"/>
          <w:szCs w:val="24"/>
        </w:rPr>
        <w:t>Н</w:t>
      </w:r>
      <w:r>
        <w:rPr>
          <w:sz w:val="24"/>
          <w:szCs w:val="24"/>
        </w:rPr>
        <w:t xml:space="preserve">ейросеть отвечает на вопрос: Выдать ли кредит клиенту? </w:t>
      </w:r>
    </w:p>
    <w:p w:rsidR="009F61F2" w:rsidRDefault="008909B4" w:rsidP="00ED3A5D">
      <w:pPr>
        <w:ind w:firstLine="426"/>
        <w:rPr>
          <w:sz w:val="24"/>
          <w:szCs w:val="24"/>
          <w:lang w:val="en-US"/>
        </w:rPr>
      </w:pPr>
      <w:r>
        <w:rPr>
          <w:sz w:val="24"/>
          <w:szCs w:val="24"/>
        </w:rPr>
        <w:t>Варианты ответов</w:t>
      </w:r>
      <w:r w:rsidR="00AE5E7E">
        <w:rPr>
          <w:sz w:val="24"/>
          <w:szCs w:val="24"/>
        </w:rPr>
        <w:t xml:space="preserve">: </w:t>
      </w:r>
    </w:p>
    <w:p w:rsidR="009F61F2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1 - </w:t>
      </w:r>
      <w:r>
        <w:rPr>
          <w:sz w:val="24"/>
          <w:szCs w:val="24"/>
        </w:rPr>
        <w:t>Да</w:t>
      </w:r>
    </w:p>
    <w:p w:rsidR="00ED3A5D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0 - </w:t>
      </w:r>
      <w:r w:rsidR="00AE5E7E" w:rsidRPr="009F61F2">
        <w:rPr>
          <w:sz w:val="24"/>
          <w:szCs w:val="24"/>
        </w:rPr>
        <w:t>Нет.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Нейросеть будет состоять из 2 слоёв с одинаковой функцией активации. Функция активации </w:t>
      </w:r>
      <w:proofErr w:type="spellStart"/>
      <w:r w:rsidR="008118D8" w:rsidRPr="007A6558">
        <w:rPr>
          <w:sz w:val="24"/>
          <w:szCs w:val="24"/>
        </w:rPr>
        <w:t>логистическая</w:t>
      </w:r>
      <w:proofErr w:type="spellEnd"/>
      <w:r w:rsidR="008118D8" w:rsidRPr="007A6558">
        <w:rPr>
          <w:sz w:val="24"/>
          <w:szCs w:val="24"/>
        </w:rPr>
        <w:t xml:space="preserve"> </w:t>
      </w:r>
      <w:proofErr w:type="spellStart"/>
      <w:r w:rsidR="008118D8" w:rsidRPr="008118D8">
        <w:rPr>
          <w:sz w:val="24"/>
          <w:szCs w:val="24"/>
          <w:lang w:val="en-US"/>
        </w:rPr>
        <w:t>SoftStep</w:t>
      </w:r>
      <w:proofErr w:type="spellEnd"/>
      <w:r w:rsidR="00AE5E7E">
        <w:rPr>
          <w:sz w:val="24"/>
          <w:szCs w:val="24"/>
        </w:rPr>
        <w:t xml:space="preserve"> с </w:t>
      </w:r>
      <w:r w:rsidR="008118D8">
        <w:rPr>
          <w:sz w:val="24"/>
          <w:szCs w:val="24"/>
        </w:rPr>
        <w:t xml:space="preserve">коэффициентом слоя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  <w:r w:rsidR="007A6558" w:rsidRPr="007A6558"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3 входа (A, B, C)</w:t>
      </w:r>
    </w:p>
    <w:p w:rsidR="00FF3284" w:rsidRPr="00FF3284" w:rsidRDefault="008118D8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2</w:t>
      </w:r>
      <w:r w:rsidR="00FF3284">
        <w:rPr>
          <w:sz w:val="24"/>
          <w:szCs w:val="24"/>
        </w:rPr>
        <w:t xml:space="preserve"> нейрона</w:t>
      </w:r>
    </w:p>
    <w:p w:rsidR="00FF3284" w:rsidRP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 w:rsidRPr="007A6558">
        <w:rPr>
          <w:sz w:val="24"/>
          <w:szCs w:val="24"/>
        </w:rPr>
        <w:t>2 слой = 1 нейрон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Функция активации:</w:t>
      </w:r>
    </w:p>
    <w:p w:rsidR="00577403" w:rsidRPr="007A6558" w:rsidRDefault="00577403" w:rsidP="00577403">
      <w:pPr>
        <w:ind w:left="426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-k*x</m:t>
                  </m:r>
                </m:sup>
              </m:sSup>
            </m:den>
          </m:f>
        </m:oMath>
      </m:oMathPara>
    </w:p>
    <w:p w:rsidR="007A6558" w:rsidRDefault="00414CA0" w:rsidP="00F84D0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Используется данная функция активации, а не пороговая, т.к. её удобно </w:t>
      </w:r>
      <w:r w:rsidR="007A6558">
        <w:rPr>
          <w:sz w:val="24"/>
          <w:szCs w:val="24"/>
        </w:rPr>
        <w:t>применять</w:t>
      </w:r>
      <w:r>
        <w:rPr>
          <w:sz w:val="24"/>
          <w:szCs w:val="24"/>
        </w:rPr>
        <w:t xml:space="preserve"> </w:t>
      </w:r>
      <w:r w:rsidR="009B58B6">
        <w:rPr>
          <w:sz w:val="24"/>
          <w:szCs w:val="24"/>
        </w:rPr>
        <w:t>при</w:t>
      </w:r>
      <w:r>
        <w:rPr>
          <w:sz w:val="24"/>
          <w:szCs w:val="24"/>
        </w:rPr>
        <w:t xml:space="preserve"> обучени</w:t>
      </w:r>
      <w:r w:rsidR="009B58B6">
        <w:rPr>
          <w:sz w:val="24"/>
          <w:szCs w:val="24"/>
        </w:rPr>
        <w:t>и</w:t>
      </w:r>
      <w:r w:rsidR="009B58B6" w:rsidRPr="009B58B6">
        <w:rPr>
          <w:sz w:val="24"/>
          <w:szCs w:val="24"/>
        </w:rPr>
        <w:t xml:space="preserve">: </w:t>
      </w:r>
    </w:p>
    <w:p w:rsidR="007A6558" w:rsidRDefault="007A6558" w:rsidP="007A6558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9B58B6" w:rsidRPr="007A6558">
        <w:rPr>
          <w:sz w:val="24"/>
          <w:szCs w:val="24"/>
        </w:rPr>
        <w:t>ро</w:t>
      </w:r>
      <w:r>
        <w:rPr>
          <w:sz w:val="24"/>
          <w:szCs w:val="24"/>
        </w:rPr>
        <w:t>стая производная</w:t>
      </w:r>
    </w:p>
    <w:p w:rsidR="007A6558" w:rsidRDefault="007A6558" w:rsidP="007A6558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="009B58B6" w:rsidRPr="007A6558">
        <w:rPr>
          <w:sz w:val="24"/>
          <w:szCs w:val="24"/>
        </w:rPr>
        <w:t>ифференцируетс</w:t>
      </w:r>
      <w:r>
        <w:rPr>
          <w:sz w:val="24"/>
          <w:szCs w:val="24"/>
        </w:rPr>
        <w:t>я по всей области определения</w:t>
      </w:r>
    </w:p>
    <w:p w:rsidR="007A6558" w:rsidRDefault="007A6558" w:rsidP="007A6558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</w:t>
      </w:r>
      <w:r w:rsidR="009B58B6" w:rsidRPr="007A6558">
        <w:rPr>
          <w:sz w:val="24"/>
          <w:szCs w:val="24"/>
        </w:rPr>
        <w:t>начение функции находится в пределах от 0 до 1</w:t>
      </w:r>
      <w:r w:rsidR="00414CA0" w:rsidRPr="007A6558">
        <w:rPr>
          <w:sz w:val="24"/>
          <w:szCs w:val="24"/>
        </w:rPr>
        <w:t xml:space="preserve">. </w:t>
      </w:r>
    </w:p>
    <w:p w:rsidR="00414CA0" w:rsidRDefault="00414CA0" w:rsidP="00F84D08">
      <w:pPr>
        <w:ind w:firstLine="426"/>
        <w:rPr>
          <w:sz w:val="24"/>
          <w:szCs w:val="24"/>
        </w:rPr>
      </w:pPr>
      <w:r w:rsidRPr="007A6558">
        <w:rPr>
          <w:sz w:val="24"/>
          <w:szCs w:val="24"/>
        </w:rPr>
        <w:t xml:space="preserve">Во время обучения используется всё множество примеров (8 примеров). </w:t>
      </w:r>
      <w:r>
        <w:rPr>
          <w:sz w:val="24"/>
          <w:szCs w:val="24"/>
        </w:rPr>
        <w:t>К выходным значениям применяется фильтр:</w:t>
      </w:r>
    </w:p>
    <w:p w:rsidR="00414CA0" w:rsidRDefault="00414CA0" w:rsidP="009B58B6">
      <w:pPr>
        <w:ind w:left="426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outpostrun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0.8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outrun&lt;0.8</m:t>
                  </m:r>
                </m:e>
              </m:eqArr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:rsidR="007A6558" w:rsidRDefault="007A6558" w:rsidP="00F84D0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</w:t>
      </w:r>
      <w:r w:rsidRPr="001F5756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прирост = 1.38</w:t>
      </w:r>
      <w:r w:rsidRPr="001F5756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уменьшение = 0.7; увеличение = 1.05)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5000</w:t>
      </w:r>
    </w:p>
    <w:p w:rsidR="001F5756" w:rsidRPr="007A6558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577403" w:rsidRDefault="009B58B6" w:rsidP="00F84D0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 ходе обучения была получена следующая матрицы весов:</w:t>
      </w:r>
    </w:p>
    <w:tbl>
      <w:tblPr>
        <w:tblStyle w:val="ab"/>
        <w:tblW w:w="0" w:type="auto"/>
        <w:tblInd w:w="426" w:type="dxa"/>
        <w:tblLook w:val="04A0"/>
      </w:tblPr>
      <w:tblGrid>
        <w:gridCol w:w="1244"/>
        <w:gridCol w:w="1246"/>
        <w:gridCol w:w="1246"/>
        <w:gridCol w:w="1273"/>
        <w:gridCol w:w="382"/>
        <w:gridCol w:w="1345"/>
        <w:gridCol w:w="1346"/>
        <w:gridCol w:w="1346"/>
      </w:tblGrid>
      <w:tr w:rsidR="009B58B6" w:rsidTr="00702C03">
        <w:tc>
          <w:tcPr>
            <w:tcW w:w="5009" w:type="dxa"/>
            <w:gridSpan w:val="4"/>
          </w:tcPr>
          <w:p w:rsidR="009B58B6" w:rsidRDefault="009B58B6" w:rsidP="00AE5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слой</w:t>
            </w:r>
          </w:p>
        </w:tc>
        <w:tc>
          <w:tcPr>
            <w:tcW w:w="382" w:type="dxa"/>
          </w:tcPr>
          <w:p w:rsidR="009B58B6" w:rsidRDefault="009B58B6" w:rsidP="00AE5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:rsidR="009B58B6" w:rsidRDefault="009B58B6" w:rsidP="00AE5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слой</w:t>
            </w:r>
          </w:p>
        </w:tc>
      </w:tr>
      <w:tr w:rsidR="009B58B6" w:rsidRPr="009F61F2" w:rsidTr="009B58B6">
        <w:tc>
          <w:tcPr>
            <w:tcW w:w="1244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246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246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273" w:type="dxa"/>
          </w:tcPr>
          <w:p w:rsidR="009B58B6" w:rsidRPr="009B58B6" w:rsidRDefault="009B58B6" w:rsidP="009F61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bias</w:t>
            </w:r>
          </w:p>
        </w:tc>
        <w:tc>
          <w:tcPr>
            <w:tcW w:w="382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9B58B6" w:rsidRPr="009F61F2" w:rsidRDefault="009B58B6" w:rsidP="009F61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9B58B6" w:rsidRPr="007A6558" w:rsidRDefault="007A6558" w:rsidP="009F61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bias</w:t>
            </w:r>
          </w:p>
        </w:tc>
      </w:tr>
      <w:tr w:rsidR="009B58B6" w:rsidTr="009B58B6">
        <w:tc>
          <w:tcPr>
            <w:tcW w:w="1244" w:type="dxa"/>
          </w:tcPr>
          <w:p w:rsidR="009B58B6" w:rsidRPr="009B58B6" w:rsidRDefault="009B58B6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B58B6">
              <w:rPr>
                <w:color w:val="632423" w:themeColor="accent2" w:themeShade="80"/>
                <w:sz w:val="24"/>
                <w:szCs w:val="24"/>
              </w:rPr>
              <w:t>0.880734</w:t>
            </w:r>
          </w:p>
        </w:tc>
        <w:tc>
          <w:tcPr>
            <w:tcW w:w="1246" w:type="dxa"/>
          </w:tcPr>
          <w:p w:rsidR="009B58B6" w:rsidRPr="009B58B6" w:rsidRDefault="009B58B6" w:rsidP="00F94051">
            <w:pPr>
              <w:rPr>
                <w:color w:val="244061" w:themeColor="accent1" w:themeShade="80"/>
                <w:sz w:val="24"/>
                <w:szCs w:val="24"/>
              </w:rPr>
            </w:pPr>
            <w:r w:rsidRPr="009B58B6">
              <w:rPr>
                <w:color w:val="244061" w:themeColor="accent1" w:themeShade="80"/>
                <w:sz w:val="24"/>
                <w:szCs w:val="24"/>
              </w:rPr>
              <w:t>-1.859954</w:t>
            </w:r>
          </w:p>
        </w:tc>
        <w:tc>
          <w:tcPr>
            <w:tcW w:w="1246" w:type="dxa"/>
          </w:tcPr>
          <w:p w:rsidR="009B58B6" w:rsidRPr="009B58B6" w:rsidRDefault="009B58B6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B58B6">
              <w:rPr>
                <w:color w:val="632423" w:themeColor="accent2" w:themeShade="80"/>
                <w:sz w:val="24"/>
                <w:szCs w:val="24"/>
              </w:rPr>
              <w:t>0.881212</w:t>
            </w:r>
          </w:p>
        </w:tc>
        <w:tc>
          <w:tcPr>
            <w:tcW w:w="1273" w:type="dxa"/>
          </w:tcPr>
          <w:p w:rsidR="009B58B6" w:rsidRPr="009B58B6" w:rsidRDefault="009B58B6" w:rsidP="00577403">
            <w:pPr>
              <w:rPr>
                <w:color w:val="244061" w:themeColor="accent1" w:themeShade="80"/>
                <w:sz w:val="24"/>
                <w:szCs w:val="24"/>
                <w:lang w:val="en-US"/>
              </w:rPr>
            </w:pPr>
            <w:r w:rsidRPr="009B58B6">
              <w:rPr>
                <w:color w:val="244061" w:themeColor="accent1" w:themeShade="80"/>
                <w:sz w:val="24"/>
                <w:szCs w:val="24"/>
              </w:rPr>
              <w:t>-0.382990</w:t>
            </w:r>
          </w:p>
        </w:tc>
        <w:tc>
          <w:tcPr>
            <w:tcW w:w="382" w:type="dxa"/>
          </w:tcPr>
          <w:p w:rsidR="009B58B6" w:rsidRDefault="009B58B6" w:rsidP="00577403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9B58B6" w:rsidRPr="007A6558" w:rsidRDefault="009B58B6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7A6558">
              <w:rPr>
                <w:color w:val="632423" w:themeColor="accent2" w:themeShade="80"/>
                <w:sz w:val="24"/>
                <w:szCs w:val="24"/>
              </w:rPr>
              <w:t>2.442413</w:t>
            </w:r>
          </w:p>
        </w:tc>
        <w:tc>
          <w:tcPr>
            <w:tcW w:w="1346" w:type="dxa"/>
          </w:tcPr>
          <w:p w:rsidR="009B58B6" w:rsidRPr="009B58B6" w:rsidRDefault="009B58B6" w:rsidP="00F94051">
            <w:pPr>
              <w:rPr>
                <w:color w:val="244061" w:themeColor="accent1" w:themeShade="80"/>
                <w:sz w:val="24"/>
                <w:szCs w:val="24"/>
              </w:rPr>
            </w:pPr>
            <w:r w:rsidRPr="009B58B6">
              <w:rPr>
                <w:color w:val="244061" w:themeColor="accent1" w:themeShade="80"/>
                <w:sz w:val="24"/>
                <w:szCs w:val="24"/>
              </w:rPr>
              <w:t>-2.581045</w:t>
            </w:r>
          </w:p>
        </w:tc>
        <w:tc>
          <w:tcPr>
            <w:tcW w:w="1346" w:type="dxa"/>
          </w:tcPr>
          <w:p w:rsidR="009B58B6" w:rsidRPr="007A6558" w:rsidRDefault="009B58B6" w:rsidP="00F94051">
            <w:pPr>
              <w:rPr>
                <w:color w:val="4F6228" w:themeColor="accent3" w:themeShade="80"/>
                <w:sz w:val="24"/>
                <w:szCs w:val="24"/>
              </w:rPr>
            </w:pPr>
            <w:r w:rsidRPr="007A6558">
              <w:rPr>
                <w:color w:val="4F6228" w:themeColor="accent3" w:themeShade="80"/>
                <w:sz w:val="24"/>
                <w:szCs w:val="24"/>
              </w:rPr>
              <w:t>-0.004465</w:t>
            </w:r>
          </w:p>
        </w:tc>
      </w:tr>
      <w:tr w:rsidR="009B58B6" w:rsidTr="009B58B6">
        <w:tc>
          <w:tcPr>
            <w:tcW w:w="1244" w:type="dxa"/>
          </w:tcPr>
          <w:p w:rsidR="009B58B6" w:rsidRPr="009B58B6" w:rsidRDefault="009B58B6" w:rsidP="00F94051">
            <w:pPr>
              <w:rPr>
                <w:color w:val="244061" w:themeColor="accent1" w:themeShade="80"/>
                <w:sz w:val="24"/>
                <w:szCs w:val="24"/>
              </w:rPr>
            </w:pPr>
            <w:r w:rsidRPr="009B58B6">
              <w:rPr>
                <w:color w:val="244061" w:themeColor="accent1" w:themeShade="80"/>
                <w:sz w:val="24"/>
                <w:szCs w:val="24"/>
              </w:rPr>
              <w:t>-0.923808</w:t>
            </w:r>
          </w:p>
        </w:tc>
        <w:tc>
          <w:tcPr>
            <w:tcW w:w="1246" w:type="dxa"/>
          </w:tcPr>
          <w:p w:rsidR="009B58B6" w:rsidRPr="009B58B6" w:rsidRDefault="009B58B6" w:rsidP="00F94051">
            <w:pPr>
              <w:tabs>
                <w:tab w:val="left" w:pos="945"/>
              </w:tabs>
              <w:rPr>
                <w:color w:val="632423" w:themeColor="accent2" w:themeShade="80"/>
                <w:sz w:val="24"/>
                <w:szCs w:val="24"/>
              </w:rPr>
            </w:pPr>
            <w:r w:rsidRPr="009B58B6">
              <w:rPr>
                <w:color w:val="632423" w:themeColor="accent2" w:themeShade="80"/>
                <w:sz w:val="24"/>
                <w:szCs w:val="24"/>
              </w:rPr>
              <w:t>1.944638</w:t>
            </w:r>
          </w:p>
        </w:tc>
        <w:tc>
          <w:tcPr>
            <w:tcW w:w="1246" w:type="dxa"/>
          </w:tcPr>
          <w:p w:rsidR="009B58B6" w:rsidRPr="009B58B6" w:rsidRDefault="009B58B6" w:rsidP="00F94051">
            <w:pPr>
              <w:rPr>
                <w:color w:val="244061" w:themeColor="accent1" w:themeShade="80"/>
                <w:sz w:val="24"/>
                <w:szCs w:val="24"/>
              </w:rPr>
            </w:pPr>
            <w:r w:rsidRPr="009B58B6">
              <w:rPr>
                <w:color w:val="244061" w:themeColor="accent1" w:themeShade="80"/>
                <w:sz w:val="24"/>
                <w:szCs w:val="24"/>
              </w:rPr>
              <w:t>-0.924349</w:t>
            </w:r>
          </w:p>
        </w:tc>
        <w:tc>
          <w:tcPr>
            <w:tcW w:w="1273" w:type="dxa"/>
          </w:tcPr>
          <w:p w:rsidR="009B58B6" w:rsidRPr="009B58B6" w:rsidRDefault="009B58B6" w:rsidP="00577403">
            <w:pPr>
              <w:rPr>
                <w:color w:val="632423" w:themeColor="accent2" w:themeShade="80"/>
                <w:sz w:val="24"/>
                <w:szCs w:val="24"/>
              </w:rPr>
            </w:pPr>
            <w:r w:rsidRPr="009B58B6">
              <w:rPr>
                <w:color w:val="632423" w:themeColor="accent2" w:themeShade="80"/>
                <w:sz w:val="24"/>
                <w:szCs w:val="24"/>
              </w:rPr>
              <w:t>0.405561</w:t>
            </w:r>
          </w:p>
        </w:tc>
        <w:tc>
          <w:tcPr>
            <w:tcW w:w="382" w:type="dxa"/>
          </w:tcPr>
          <w:p w:rsidR="009B58B6" w:rsidRDefault="009B58B6" w:rsidP="00577403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9B58B6" w:rsidRDefault="009B58B6" w:rsidP="00577403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9B58B6" w:rsidRDefault="009B58B6" w:rsidP="00577403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9B58B6" w:rsidRDefault="009B58B6" w:rsidP="00577403">
            <w:pPr>
              <w:rPr>
                <w:sz w:val="24"/>
                <w:szCs w:val="24"/>
              </w:rPr>
            </w:pPr>
          </w:p>
        </w:tc>
      </w:tr>
    </w:tbl>
    <w:p w:rsidR="00AE5E7E" w:rsidRDefault="00AE5E7E" w:rsidP="00577403">
      <w:pPr>
        <w:ind w:left="426"/>
        <w:rPr>
          <w:sz w:val="24"/>
          <w:szCs w:val="24"/>
          <w:lang w:val="en-US"/>
        </w:rPr>
      </w:pPr>
    </w:p>
    <w:p w:rsidR="001F5756" w:rsidRDefault="009F61F2" w:rsidP="00F84D08">
      <w:pPr>
        <w:ind w:firstLine="426"/>
        <w:rPr>
          <w:sz w:val="24"/>
          <w:szCs w:val="24"/>
        </w:rPr>
      </w:pPr>
      <w:r w:rsidRPr="009F61F2">
        <w:rPr>
          <w:sz w:val="24"/>
          <w:szCs w:val="24"/>
        </w:rPr>
        <w:t>На выходе нейросети полу</w:t>
      </w:r>
      <w:r>
        <w:rPr>
          <w:sz w:val="24"/>
          <w:szCs w:val="24"/>
        </w:rPr>
        <w:t xml:space="preserve">чаем </w:t>
      </w:r>
      <w:r w:rsidR="00A4631B">
        <w:rPr>
          <w:sz w:val="24"/>
          <w:szCs w:val="24"/>
        </w:rPr>
        <w:t>вероятностное значение от 0 до 1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 w:rsidRPr="001F5756">
        <w:rPr>
          <w:sz w:val="24"/>
          <w:szCs w:val="24"/>
        </w:rPr>
        <w:t>0.0199714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Pr="001F5756">
        <w:rPr>
          <w:sz w:val="24"/>
          <w:szCs w:val="24"/>
        </w:rPr>
        <w:t>0.017665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Pr="001F5756">
        <w:rPr>
          <w:sz w:val="24"/>
          <w:szCs w:val="24"/>
        </w:rPr>
        <w:t>0.081892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Pr="005B2884">
        <w:rPr>
          <w:sz w:val="24"/>
          <w:szCs w:val="24"/>
        </w:rPr>
        <w:t>11.5641</w:t>
      </w:r>
    </w:p>
    <w:p w:rsidR="009F61F2" w:rsidRDefault="00A4631B" w:rsidP="00F84D08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9555" w:type="dxa"/>
        <w:tblInd w:w="426" w:type="dxa"/>
        <w:tblLook w:val="04A0"/>
      </w:tblPr>
      <w:tblGrid>
        <w:gridCol w:w="1495"/>
        <w:gridCol w:w="1496"/>
        <w:gridCol w:w="1496"/>
        <w:gridCol w:w="1689"/>
        <w:gridCol w:w="1689"/>
        <w:gridCol w:w="1690"/>
      </w:tblGrid>
      <w:tr w:rsidR="00A4631B" w:rsidTr="00A4631B">
        <w:tc>
          <w:tcPr>
            <w:tcW w:w="4487" w:type="dxa"/>
            <w:gridSpan w:val="3"/>
          </w:tcPr>
          <w:p w:rsidR="00A4631B" w:rsidRDefault="00A4631B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A4631B" w:rsidRDefault="00A4631B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96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96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689" w:type="dxa"/>
          </w:tcPr>
          <w:p w:rsidR="00A4631B" w:rsidRPr="00A4631B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A4631B" w:rsidRPr="00A4631B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0.115812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0.900988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0.006243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0.010068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0.900810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0.986765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0.010062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89" w:type="dxa"/>
          </w:tcPr>
          <w:p w:rsidR="00A4631B" w:rsidRDefault="007A6558" w:rsidP="00577403">
            <w:pPr>
              <w:rPr>
                <w:sz w:val="24"/>
                <w:szCs w:val="24"/>
                <w:lang w:val="en-US"/>
              </w:rPr>
            </w:pPr>
            <w:r w:rsidRPr="007A6558">
              <w:rPr>
                <w:sz w:val="24"/>
                <w:szCs w:val="24"/>
                <w:lang w:val="en-US"/>
              </w:rPr>
              <w:t>0.080445</w:t>
            </w:r>
          </w:p>
        </w:tc>
        <w:tc>
          <w:tcPr>
            <w:tcW w:w="1690" w:type="dxa"/>
          </w:tcPr>
          <w:p w:rsidR="00A4631B" w:rsidRPr="00746C62" w:rsidRDefault="007A6558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5B2884" w:rsidRDefault="005B2884" w:rsidP="00F84D0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После обучения нейросеть с заданным порогом фильтра прекрасно справляется с классификацией случаев принятия решений.</w:t>
      </w:r>
    </w:p>
    <w:p w:rsidR="005B2884" w:rsidRPr="00AE5E7E" w:rsidRDefault="005B2884" w:rsidP="00577403">
      <w:pPr>
        <w:ind w:left="426"/>
        <w:rPr>
          <w:sz w:val="24"/>
          <w:szCs w:val="24"/>
        </w:rPr>
      </w:pPr>
    </w:p>
    <w:sectPr w:rsidR="005B2884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0F8" w:rsidRDefault="00AA10F8" w:rsidP="00ED3A5D">
      <w:pPr>
        <w:spacing w:after="0" w:line="240" w:lineRule="auto"/>
      </w:pPr>
      <w:r>
        <w:separator/>
      </w:r>
    </w:p>
  </w:endnote>
  <w:endnote w:type="continuationSeparator" w:id="0">
    <w:p w:rsidR="00AA10F8" w:rsidRDefault="00AA10F8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0F8" w:rsidRDefault="00AA10F8" w:rsidP="00ED3A5D">
      <w:pPr>
        <w:spacing w:after="0" w:line="240" w:lineRule="auto"/>
      </w:pPr>
      <w:r>
        <w:separator/>
      </w:r>
    </w:p>
  </w:footnote>
  <w:footnote w:type="continuationSeparator" w:id="0">
    <w:p w:rsidR="00AA10F8" w:rsidRDefault="00AA10F8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521ED"/>
    <w:rsid w:val="000E4766"/>
    <w:rsid w:val="001370B6"/>
    <w:rsid w:val="001D7FA3"/>
    <w:rsid w:val="001F5756"/>
    <w:rsid w:val="003805A7"/>
    <w:rsid w:val="00414CA0"/>
    <w:rsid w:val="00577403"/>
    <w:rsid w:val="005B2884"/>
    <w:rsid w:val="005D6006"/>
    <w:rsid w:val="006A23E6"/>
    <w:rsid w:val="00746C62"/>
    <w:rsid w:val="007A6558"/>
    <w:rsid w:val="008118D8"/>
    <w:rsid w:val="00827FEB"/>
    <w:rsid w:val="008909B4"/>
    <w:rsid w:val="00902282"/>
    <w:rsid w:val="009A6E3B"/>
    <w:rsid w:val="009B58B6"/>
    <w:rsid w:val="009F61F2"/>
    <w:rsid w:val="00A4631B"/>
    <w:rsid w:val="00AA10F8"/>
    <w:rsid w:val="00AE5E7E"/>
    <w:rsid w:val="00C312CB"/>
    <w:rsid w:val="00ED3A5D"/>
    <w:rsid w:val="00F45423"/>
    <w:rsid w:val="00F84D08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16</cp:revision>
  <dcterms:created xsi:type="dcterms:W3CDTF">2018-01-04T15:09:00Z</dcterms:created>
  <dcterms:modified xsi:type="dcterms:W3CDTF">2018-01-23T15:00:00Z</dcterms:modified>
</cp:coreProperties>
</file>