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基于ViT的高效模型微调方法对比与改进</w:t>
      </w:r>
    </w:p>
    <w:p>
      <w:pPr>
        <w:jc w:val="center"/>
      </w:pPr>
      <w:r>
        <w:rPr>
          <w:b/>
        </w:rPr>
        <w:t>姓名：孔心克 | 学号：[填写]</w:t>
      </w:r>
    </w:p>
    <w:p>
      <w:r>
        <w:t>__________________________________________________</w:t>
      </w:r>
    </w:p>
    <w:p>
      <w:pPr>
        <w:pStyle w:val="Heading1"/>
      </w:pPr>
      <w:r>
        <w:t>摘要</w:t>
      </w:r>
    </w:p>
    <w:p>
      <w:r>
        <w:t>预训练-微调范式已成为计算机视觉的主流方法，但全参数微调（Full Fine-tuning）的计算成本随着模型规模的增大变得不可接受。参数高效微调（Parameter-Efficient Fine-Tuning, PEFT）方法通过仅训练极少量的参数来实现与全参数微调相当甚至更优的性能。为系统回答哪种PEFT策略（权重空间适应、特征空间适应、架构注入）在细粒度视觉分类任务上更有效，以及能否通过门控机制进一步提升性能，本文系统对比了八种微调方法在ViT-B/16上的表现，包括全参数微调、线性探测、BitFit、LoRA、SSF、AdaptFormer，以及本文提出的两种创新方法——SSF-Sparse（带稀疏门控的SSF）和Gate-LoRA（门控LoRA+SSF混合模块）。在CUB-200-2011、Oxford Flowers-102和Stanford Cars三个细粒度视觉分类数据集上的实验表明：（1）PEFT方法在多数情况下优于全参数微调；（2）LoRA在视觉任务中需要较低的学习率（1e-3 vs. 默认5e-3）；（3）Gate-LoRA在全部三个数据集上取得了最优准确率（CUB200: 86.85%, Flowers102: 97.99%, StanfordCars: 76.78%），验证了共享门控混合设计的有效性。本文还通过样本效率实验和层级消融实验，深入分析了不同方法的适应特性。</w:t>
      </w:r>
    </w:p>
    <w:p>
      <w:r>
        <w:t>关键词：参数高效微调；Vision Transformer；LoRA；SSF；门控机制；细粒度视觉分类</w:t>
      </w:r>
    </w:p>
    <w:p>
      <w:r>
        <w:t>__________________________________________________</w:t>
      </w:r>
    </w:p>
    <w:p>
      <w:pPr>
        <w:pStyle w:val="Heading1"/>
      </w:pPr>
      <w:r>
        <w:t>Abstract</w:t>
      </w:r>
    </w:p>
    <w:p>
      <w:r>
        <w:t>The pretrain-then-finetune paradigm has become the dominant approach in computer vision, but the computational cost of full fine-tuning grows prohibitive as model scale increases. Parameter-Efficient Fine-Tuning (PEFT) methods achieve comparable or superior performance while training only a tiny fraction of parameters. This paper systematically compares seven fine-tuning methods on ViT-B/16: Full Fine-tuning, Linear Probe, BitFit, LoRA, SSF, AdaptFormer, and two proposed innovations—SSF-Sparse (gated SSF with L1 sparsity) and Gate-LoRA (gated LoRA + SSF hybrid). Experiments on three fine-grained visual classification datasets (CUB-200-2011, Oxford Flowers-102, Stanford Cars) demonstrate that: (1) PEFT methods generally outperform full fine-tuning; (2) LoRA requires a lower learning rate (1e-3 vs. default 5e-3) for vision tasks; (3) Gate-LoRA achieves the best accuracy across all three datasets (CUB200: 86.85%, Flowers102: 97.99%, StanfordCars: 76.78%), validating the shared-gating hybrid design. Sample efficiency and layer ablation experiments further characterize the adaptation behavior of each method.</w:t>
      </w:r>
    </w:p>
    <w:p>
      <w:r>
        <w:t>Keywords: Parameter-Efficient Fine-Tuning; Vision Transformer; LoRA; SSF; Gating Mechanism; Fine-Grained Visual Classification</w:t>
      </w:r>
    </w:p>
    <w:p>
      <w:r>
        <w:t>__________________________________________________</w:t>
      </w:r>
    </w:p>
    <w:p>
      <w:pPr>
        <w:pStyle w:val="Heading1"/>
      </w:pPr>
      <w:r>
        <w:t>1. 引言</w:t>
      </w:r>
    </w:p>
    <w:p>
      <w:pPr>
        <w:pStyle w:val="Heading2"/>
      </w:pPr>
      <w:r>
        <w:t>1.1 研究背景</w:t>
      </w:r>
    </w:p>
    <w:p>
      <w:r>
        <w:t>Transformer架构自提出以来，已成为自然语言处理（NLP）和计算机视觉（CV）领域的主流模型。Vision Transformer（ViT）将图像分割为固定大小的patch，并通过自注意力机制建模全局依赖关系，在图像分类、目标检测、语义分割等任务上取得了优异的性能。</w:t>
      </w:r>
    </w:p>
    <w:p>
      <w:r>
        <w:t>在典型的预训练-微调范式中，模型首先在大规模数据集（如ImageNet-21K）上进行预训练，然后在下游任务上全参数微调。然而，随着模型规模的增长（ViT-Large: 307M参数，ViT-Huge: 632M参数），全参数微调每个下游任务都需要存储和部署一份完整的模型副本，计算和存储成本极高。</w:t>
      </w:r>
    </w:p>
    <w:p>
      <w:r>
        <w:t>参数高效微调（PEFT）方法通过仅训练模型中极少量的参数，同时冻结预训练权重的主体部分，有效解决了上述问题。目前主流的PEFT方法可以分为三类：（1）权重空间适应——通过低秩分解（LoRA）或偏差项（BitFit）调整权重矩阵；（2）特征空间适应——通过缩放和平移（SSF）调制中间特征表示；（3）架构注入——插入轻量级适配模块（AdaptFormer）。</w:t>
      </w:r>
    </w:p>
    <w:p>
      <w:pPr>
        <w:pStyle w:val="Heading2"/>
      </w:pPr>
      <w:r>
        <w:t>1.2 最新研究进展</w:t>
      </w:r>
    </w:p>
    <w:p>
      <w:r>
        <w:t>近年来，多种PEFT方法在NLP领域取得了显著成功，并逐步被引入视觉任务。</w:t>
      </w:r>
    </w:p>
    <w:p>
      <w:r>
        <w:t>权重空间适应方面，BitFit（Zaken et al., 2022）发现仅微调Transformer中的bias项即可在GLUE基准上达到全参数微调90%以上的性能，但其在视觉任务上的有效性尚未得到系统验证。LoRA（Hu et al., 2022）将权重更新分解为两个低秩矩阵的乘积，在LLM微调中取得了巨大成功且推理时可合并至原权重实现零额外开销；然而其最优超参（如学习率5e-3）是为NLP设计的，在视觉任务上的适用性缺少独立评估。</w:t>
      </w:r>
    </w:p>
    <w:p>
      <w:r>
        <w:t>特征空间适应方面，SSF（Lian et al., 2022）在ViT的每个操作后插入可学习的缩放和平移参数，在CUB200等多个视觉基准上超越了全参数微调，且可通过重参数化实现零推理开销。但SSF对所有通道施加均等的调制强度，未考虑不同通道适应需求的差异——这一观察直接启发了本文的SSF-Sparse设计。</w:t>
      </w:r>
    </w:p>
    <w:p>
      <w:r>
        <w:t>架构注入方面，AdaptFormer（Chen et al., 2022）在ViT的MLP旁路插入轻量级瓶颈适配器，在动作识别等视频任务上取得了领先性能，但其在细粒度图像分类上的表现尚未被充分探索。</w:t>
      </w:r>
    </w:p>
    <w:p>
      <w:r>
        <w:t>综上所述，当前研究存在三方面不足：第一，多数PEFT对比实验局限于NLP领域或单一视觉数据集，缺乏跨数据集、多方法的系统性评估；第二，已有方法对所有适应位置施加均等的调制强度，未从通道粒度和层级粒度分析适应需求的分布差异；第三，不同PEFT策略（权重空间、特征空间、架构注入）之间的互补性尚未被探索——不同策略可能在网络的不同深度各自发挥优势，但现有工作缺少对混合策略的研究。</w:t>
      </w:r>
    </w:p>
    <w:p>
      <w:pPr>
        <w:pStyle w:val="Heading2"/>
      </w:pPr>
      <w:r>
        <w:t>1.3 研究问题</w:t>
      </w:r>
    </w:p>
    <w:p>
      <w:r>
        <w:t>尽管已有多种PEFT方法被提出，但它们在视觉任务上的系统对比仍然有限。大多数PEFT方法最初为NLP任务设计，在细粒度视觉分类（FGVC）任务上的适用性缺乏系统评估。具体来说，本文关注以下问题：</w:t>
      </w:r>
    </w:p>
    <w:p>
      <w:pPr>
        <w:pStyle w:val="ListNumber"/>
      </w:pPr>
      <w:r>
        <w:t>在FGVC任务上，哪种PEFT策略（权重空间、特征空间、架构注入）更有效？</w:t>
      </w:r>
    </w:p>
    <w:p>
      <w:pPr>
        <w:pStyle w:val="ListNumber"/>
      </w:pPr>
      <w:r>
        <w:t>不同PEFT方法在不同的训练数据量下表现如何？</w:t>
      </w:r>
    </w:p>
    <w:p>
      <w:pPr>
        <w:pStyle w:val="ListNumber"/>
      </w:pPr>
      <w:r>
        <w:t>ViT各层对微调的贡献是否均匀？哪些层最为关键？</w:t>
      </w:r>
    </w:p>
    <w:p>
      <w:pPr>
        <w:pStyle w:val="ListNumber"/>
      </w:pPr>
      <w:r>
        <w:t>能否通过引入门控机制，在保持精度的同时揭示哪些参数真正需要训练？</w:t>
      </w:r>
    </w:p>
    <w:p>
      <w:pPr>
        <w:pStyle w:val="Heading2"/>
      </w:pPr>
      <w:r>
        <w:t>1.4 主要贡献</w:t>
      </w:r>
    </w:p>
    <w:p>
      <w:r>
        <w:t>本文的主要贡献如下：</w:t>
      </w:r>
    </w:p>
    <w:p>
      <w:pPr>
        <w:pStyle w:val="ListNumber"/>
      </w:pPr>
      <w:r>
        <w:t>**系统对比**：在三个FGVC数据集上，对8种微调方法进行全维度对比（准确率、参数量、训练时间、GPU显存），揭示了视觉任务上PEFT方法的性能排序。</w:t>
      </w:r>
    </w:p>
    <w:p>
      <w:pPr>
        <w:pStyle w:val="ListNumber"/>
      </w:pPr>
      <w:r>
        <w:t>**SSF-Sparse创新**：提出带稀疏门控的SSF改进方案，通过可学习的sigmoid门控和L1正则化自动发现哪些通道的SSF调制是必要的，在精度损失可忽略的前提下（最多-0.35%）提供层级稀疏度分析。</w:t>
      </w:r>
    </w:p>
    <w:p>
      <w:pPr>
        <w:pStyle w:val="ListNumber"/>
      </w:pPr>
      <w:r>
        <w:t>**Gate-LoRA创新**：提出门控LoRA+SSF混合模块，用单一共享门控同时控制LoRA低秩更新和SSF通道调制，在全部三个数据集上取得最优准确率（86.85%/97.99%/76.78%），比独立使用LoRA或SSF参数更少且精度更高。</w:t>
      </w:r>
    </w:p>
    <w:p>
      <w:pPr>
        <w:pStyle w:val="ListNumber"/>
      </w:pPr>
      <w:r>
        <w:t>**层级消融分析**：通过按层分组去除微调参数，揭示不同方法在各ViT层级的适应贡献分布，为PEFT方法的选择和设计提供指导。</w:t>
      </w:r>
    </w:p>
    <w:p>
      <w:r>
        <w:t>__________________________________________________</w:t>
      </w:r>
    </w:p>
    <w:p>
      <w:pPr>
        <w:pStyle w:val="Heading1"/>
      </w:pPr>
      <w:r>
        <w:t>2. 研究方法</w:t>
      </w:r>
    </w:p>
    <w:p>
      <w:pPr>
        <w:pStyle w:val="Heading2"/>
      </w:pPr>
      <w:r>
        <w:t>2.1 预训练模型</w:t>
      </w:r>
    </w:p>
    <w:p>
      <w:r>
        <w:t>本文采用ViT-B/16（Vision Transformer Base, patch size 16）作为基础模型。该模型包含12层Transformer blocks，隐藏维度768，12个注意力头，总参数量约86M。使用ImageNet-21K预训练权重（timm模型名称: vit_base_patch16_224.augreg_in1k）。</w:t>
      </w:r>
    </w:p>
    <w:p>
      <w:pPr>
        <w:pStyle w:val="Heading2"/>
      </w:pPr>
      <w:r>
        <w:t>2.2 基线方法</w:t>
      </w:r>
    </w:p>
    <w:p>
      <w:r>
        <w:t>#### 全参数微调（Full Fine-tuning）</w:t>
      </w:r>
    </w:p>
    <w:p>
      <w:r>
        <w:t>所有86M参数参与训练。作为性能参考基线。</w:t>
      </w:r>
    </w:p>
    <w:p>
      <w:r>
        <w:t>#### 线性探测（Linear Probe）</w:t>
      </w:r>
    </w:p>
    <w:p>
      <w:r>
        <w:t>仅训练最后的分类头（约为2000个参数，占0.1%），其余参数冻结。作为性能下界，展示冻结backbone的原始表示能力。</w:t>
      </w:r>
    </w:p>
    <w:p>
      <w:pPr>
        <w:pStyle w:val="Heading2"/>
      </w:pPr>
      <w:r>
        <w:t>2.3 PEFT方法</w:t>
      </w:r>
    </w:p>
    <w:p>
      <w:r>
        <w:t>#### BitFit</w:t>
      </w:r>
    </w:p>
    <w:p>
      <w:r>
        <w:t>仅训练模型中的偏差项（bias terms），包括所有线性层和LayerNorm的bias参数。可训练参数约占0.08%，推理时无额外开销。</w:t>
      </w:r>
    </w:p>
    <w:p>
      <w:r>
        <w:t>#### LoRA（Low-Rank Adaptation）</w:t>
      </w:r>
    </w:p>
    <w:p>
      <w:r>
        <w:t>在注意力层的QKV投影和输出投影中注入低秩分解矩阵。对于权重矩阵 [公式]，LoRA将其更新表示为：</w:t>
      </w:r>
    </w:p>
    <w:p>
      <w:r>
        <w:t>[公式]</w:t>
      </w:r>
    </w:p>
    <w:p>
      <w:r>
        <w:t>其中 [公式]，[公式]，秩 [公式]。本文采用 [公式]。可训练参数约占0.3-0.5%，推理时可通过合并矩阵消除开销。</w:t>
      </w:r>
    </w:p>
    <w:p>
      <w:r>
        <w:t>#### SSF（Scaling &amp; Shifting Your Features）</w:t>
      </w:r>
    </w:p>
    <w:p>
      <w:r>
        <w:t>在每个操作（自注意力、MLP、LayerNorm）后插入可学习的缩放参数 [公式] 和平移参数 [公式]：</w:t>
      </w:r>
    </w:p>
    <w:p>
      <w:r>
        <w:t>[公式]</w:t>
      </w:r>
    </w:p>
    <w:p>
      <w:r>
        <w:t>可训练参数约占0.4%，推理时可通过重参数化合并到前一层权重中，实现零推理开销。</w:t>
      </w:r>
    </w:p>
    <w:p>
      <w:r>
        <w:t>#### AdaptFormer</w:t>
      </w:r>
    </w:p>
    <w:p>
      <w:r>
        <w:t>在MLP旁路插入并行的瓶颈适配器（bottleneck adapter），由下投影层 [公式]、ReLU激活和上投影层 [公式] 组成：</w:t>
      </w:r>
    </w:p>
    <w:p>
      <w:r>
        <w:t>[公式]</w:t>
      </w:r>
    </w:p>
    <w:p>
      <w:r>
        <w:t>其中 [公式] 为缩放因子。本文采用 [公式]。可训练参数约占0.5-0.8%。</w:t>
      </w:r>
    </w:p>
    <w:p>
      <w:pPr>
        <w:pStyle w:val="Heading2"/>
      </w:pPr>
      <w:r>
        <w:t>2.4 创新方法</w:t>
      </w:r>
    </w:p>
    <w:p>
      <w:r>
        <w:t>#### SSF-Sparse（创新一）</w:t>
      </w:r>
    </w:p>
    <w:p>
      <w:r>
        <w:t>标准SSF在所有操作后的所有通道上均施加缩放和平移，但一个自然的问题是：所有通道的SSF调制都是必要的吗？</w:t>
      </w:r>
    </w:p>
    <w:p>
      <w:r>
        <w:t>SSF-Sparse在SSF的基础上引入可学习的门控参数 [公式]：</w:t>
      </w:r>
    </w:p>
    <w:p>
      <w:r>
        <w:t>[公式]</w:t>
      </w:r>
    </w:p>
    <w:p>
      <w:r>
        <w:t>其中 [公式]，[公式] 为sigmoid函数。当 [公式] 时，第 [公式] 个通道跳过SSF调制，直接输出原始特征；当 [公式] 时，完整施加SSF调制。</w:t>
      </w:r>
    </w:p>
    <w:p>
      <w:r>
        <w:t>训练时加入L1稀疏正则化，总损失为：</w:t>
      </w:r>
    </w:p>
    <w:p>
      <w:r>
        <w:t>[公式]</w:t>
      </w:r>
    </w:p>
    <w:p>
      <w:r>
        <w:t>其中 [公式] 为稀疏化权重。前10个epoch保持 [公式]（标准SSF预热），之后线性增加到目标值。</w:t>
      </w:r>
    </w:p>
    <w:p>
      <w:r>
        <w:t>#### Gate-LoRA（创新二）</w:t>
      </w:r>
    </w:p>
    <w:p>
      <w:r>
        <w:t>SSF-Sparse揭示了某些通道的调制可以被跳过，这引发了一个更深层的问题：能否用同一个门控信号同时控制多种PEFT方法的激活？</w:t>
      </w:r>
    </w:p>
    <w:p>
      <w:r>
        <w:t>Gate-LoRA将LoRA和SSF融合为一个带有共享门控的模块。对于给定的预训练线性层 [公式]：</w:t>
      </w:r>
    </w:p>
    <w:p>
      <w:r>
        <w:t>[公式]\begin{aligned}</w:t>
      </w:r>
    </w:p>
    <w:p>
      <w:r>
        <w:t>\text{base} &amp;= W_0 x \\</w:t>
      </w:r>
    </w:p>
    <w:p>
      <w:r>
        <w:t>\text{lora\_delta} &amp;= \frac{\alpha}{r} \cdot B A x \\</w:t>
      </w:r>
    </w:p>
    <w:p>
      <w:r>
        <w:t>\text{modulated} &amp;= \gamma \odot \text{base} + \beta + \text{lora\_delta} \\</w:t>
      </w:r>
    </w:p>
    <w:p>
      <w:r>
        <w:t>g &amp;= \sigma(\text{gate\_logit}) \\</w:t>
      </w:r>
    </w:p>
    <w:p>
      <w:r>
        <w:t>y &amp;= g \odot \text{modulated} + (1 - g) \odot \text{base}</w:t>
      </w:r>
    </w:p>
    <w:p>
      <w:r>
        <w:t>\end{aligned}[公式]</w:t>
      </w:r>
    </w:p>
    <w:p>
      <w:r>
        <w:t>关键设计：同一个门控 [公式] 同时控制SSF调制（[公式]）和LoRA更新的通过比例。当 [公式] 时，模块完全退化为预训练的线性层（identity bypass）；当 [公式] 时，LoRA和SSF同时生效。</w:t>
      </w:r>
    </w:p>
    <w:p>
      <w:r>
        <w:t>与传统方案相比，Gate-LoRA（约704K参数）比独立使用LoRA+SSF（约949K参数）节省约26%的参数量，因为共享门控消除了冗余参数。</w:t>
      </w:r>
    </w:p>
    <w:p>
      <w:pPr>
        <w:pStyle w:val="Heading2"/>
      </w:pPr>
      <w:r>
        <w:t>2.5 训练配置</w:t>
      </w:r>
    </w:p>
    <w:p>
      <w:r>
        <w:t>所有方法采用统一的训练配置以保证公平对比：</w:t>
      </w:r>
    </w:p>
    <w:tbl>
      <w:tblPr>
        <w:tblStyle w:val="LightGrid-Accent1"/>
        <w:tblW w:type="auto" w:w="0"/>
        <w:jc w:val="center"/>
        <w:tblLook w:firstColumn="1" w:firstRow="1" w:lastColumn="0" w:lastRow="0" w:noHBand="0" w:noVBand="1" w:val="04A0"/>
      </w:tblPr>
      <w:tblGrid>
        <w:gridCol w:w="4317"/>
        <w:gridCol w:w="4317"/>
      </w:tblGrid>
      <w:tr>
        <w:tc>
          <w:tcPr>
            <w:tcW w:type="dxa" w:w="4317"/>
          </w:tcPr>
          <w:p>
            <w:r>
              <w:rPr>
                <w:b/>
              </w:rPr>
              <w:t>配置项</w:t>
            </w:r>
          </w:p>
        </w:tc>
        <w:tc>
          <w:tcPr>
            <w:tcW w:type="dxa" w:w="4317"/>
          </w:tcPr>
          <w:p>
            <w:r>
              <w:rPr>
                <w:b/>
              </w:rPr>
              <w:t>值</w:t>
            </w:r>
          </w:p>
        </w:tc>
      </w:tr>
      <w:tr>
        <w:tc>
          <w:tcPr>
            <w:tcW w:type="dxa" w:w="4317"/>
          </w:tcPr>
          <w:p>
            <w:r>
              <w:t>优化器</w:t>
            </w:r>
          </w:p>
        </w:tc>
        <w:tc>
          <w:tcPr>
            <w:tcW w:type="dxa" w:w="4317"/>
          </w:tcPr>
          <w:p>
            <w:r>
              <w:t>AdamW</w:t>
            </w:r>
          </w:p>
        </w:tc>
      </w:tr>
      <w:tr>
        <w:tc>
          <w:tcPr>
            <w:tcW w:type="dxa" w:w="4317"/>
          </w:tcPr>
          <w:p>
            <w:r>
              <w:t>学习率</w:t>
            </w:r>
          </w:p>
        </w:tc>
        <w:tc>
          <w:tcPr>
            <w:tcW w:type="dxa" w:w="4317"/>
          </w:tcPr>
          <w:p>
            <w:r>
              <w:t>方法特定（见下表）</w:t>
            </w:r>
          </w:p>
        </w:tc>
      </w:tr>
      <w:tr>
        <w:tc>
          <w:tcPr>
            <w:tcW w:type="dxa" w:w="4317"/>
          </w:tcPr>
          <w:p>
            <w:r>
              <w:t>权重衰减</w:t>
            </w:r>
          </w:p>
        </w:tc>
        <w:tc>
          <w:tcPr>
            <w:tcW w:type="dxa" w:w="4317"/>
          </w:tcPr>
          <w:p>
            <w:r>
              <w:t>1e-4</w:t>
            </w:r>
          </w:p>
        </w:tc>
      </w:tr>
      <w:tr>
        <w:tc>
          <w:tcPr>
            <w:tcW w:type="dxa" w:w="4317"/>
          </w:tcPr>
          <w:p>
            <w:r>
              <w:t>批次大小</w:t>
            </w:r>
          </w:p>
        </w:tc>
        <w:tc>
          <w:tcPr>
            <w:tcW w:type="dxa" w:w="4317"/>
          </w:tcPr>
          <w:p>
            <w:r>
              <w:t>128（SSF-Sparse/Gate-LoRA为32）</w:t>
            </w:r>
          </w:p>
        </w:tc>
      </w:tr>
      <w:tr>
        <w:tc>
          <w:tcPr>
            <w:tcW w:type="dxa" w:w="4317"/>
          </w:tcPr>
          <w:p>
            <w:r>
              <w:t>训练轮数</w:t>
            </w:r>
          </w:p>
        </w:tc>
        <w:tc>
          <w:tcPr>
            <w:tcW w:type="dxa" w:w="4317"/>
          </w:tcPr>
          <w:p>
            <w:r>
              <w:t>100（Early Stopping patience=10）</w:t>
            </w:r>
          </w:p>
        </w:tc>
      </w:tr>
      <w:tr>
        <w:tc>
          <w:tcPr>
            <w:tcW w:type="dxa" w:w="4317"/>
          </w:tcPr>
          <w:p>
            <w:r>
              <w:t>学习率调度</w:t>
            </w:r>
          </w:p>
        </w:tc>
        <w:tc>
          <w:tcPr>
            <w:tcW w:type="dxa" w:w="4317"/>
          </w:tcPr>
          <w:p>
            <w:r>
              <w:t>CosineAnnealingLR</w:t>
            </w:r>
          </w:p>
        </w:tc>
      </w:tr>
      <w:tr>
        <w:tc>
          <w:tcPr>
            <w:tcW w:type="dxa" w:w="4317"/>
          </w:tcPr>
          <w:p>
            <w:r>
              <w:t>数据增强</w:t>
            </w:r>
          </w:p>
        </w:tc>
        <w:tc>
          <w:tcPr>
            <w:tcW w:type="dxa" w:w="4317"/>
          </w:tcPr>
          <w:p>
            <w:r>
              <w:t>RandAugment(2, 9)</w:t>
            </w:r>
          </w:p>
        </w:tc>
      </w:tr>
      <w:tr>
        <w:tc>
          <w:tcPr>
            <w:tcW w:type="dxa" w:w="4317"/>
          </w:tcPr>
          <w:p>
            <w:r>
              <w:t>验证集比例</w:t>
            </w:r>
          </w:p>
        </w:tc>
        <w:tc>
          <w:tcPr>
            <w:tcW w:type="dxa" w:w="4317"/>
          </w:tcPr>
          <w:p>
            <w:r>
              <w:t>20%</w:t>
            </w:r>
          </w:p>
        </w:tc>
      </w:tr>
      <w:tr>
        <w:tc>
          <w:tcPr>
            <w:tcW w:type="dxa" w:w="4317"/>
          </w:tcPr>
          <w:p>
            <w:r>
              <w:t>随机种子</w:t>
            </w:r>
          </w:p>
        </w:tc>
        <w:tc>
          <w:tcPr>
            <w:tcW w:type="dxa" w:w="4317"/>
          </w:tcPr>
          <w:p>
            <w:r>
              <w:t>42, 123, 456</w:t>
            </w:r>
          </w:p>
        </w:tc>
      </w:tr>
      <w:tr>
        <w:tc>
          <w:tcPr>
            <w:tcW w:type="dxa" w:w="4317"/>
          </w:tcPr>
          <w:p>
            <w:r>
              <w:t>GPU</w:t>
            </w:r>
          </w:p>
        </w:tc>
        <w:tc>
          <w:tcPr>
            <w:tcW w:type="dxa" w:w="4317"/>
          </w:tcPr>
          <w:p>
            <w:r>
              <w:t>NVIDIA RTX 4090 (24GB)</w:t>
            </w:r>
          </w:p>
        </w:tc>
      </w:tr>
    </w:tbl>
    <w:p/>
    <w:p>
      <w:r>
        <w:t>方法特定的学习率配置：</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r>
              <w:rPr>
                <w:b/>
              </w:rPr>
              <w:t>方法</w:t>
            </w:r>
          </w:p>
        </w:tc>
        <w:tc>
          <w:tcPr>
            <w:tcW w:type="dxa" w:w="2878"/>
          </w:tcPr>
          <w:p>
            <w:r>
              <w:rPr>
                <w:b/>
              </w:rPr>
              <w:t>学习率</w:t>
            </w:r>
          </w:p>
        </w:tc>
        <w:tc>
          <w:tcPr>
            <w:tcW w:type="dxa" w:w="2878"/>
          </w:tcPr>
          <w:p>
            <w:r>
              <w:rPr>
                <w:b/>
              </w:rPr>
              <w:t>说明</w:t>
            </w:r>
          </w:p>
        </w:tc>
      </w:tr>
      <w:tr>
        <w:tc>
          <w:tcPr>
            <w:tcW w:type="dxa" w:w="2878"/>
          </w:tcPr>
          <w:p>
            <w:r>
              <w:t>Full FT</w:t>
            </w:r>
          </w:p>
        </w:tc>
        <w:tc>
          <w:tcPr>
            <w:tcW w:type="dxa" w:w="2878"/>
          </w:tcPr>
          <w:p>
            <w:r>
              <w:t>5e-5</w:t>
            </w:r>
          </w:p>
        </w:tc>
        <w:tc>
          <w:tcPr>
            <w:tcW w:type="dxa" w:w="2878"/>
          </w:tcPr>
          <w:p>
            <w:r>
              <w:t>较低lr防止过拟合</w:t>
            </w:r>
          </w:p>
        </w:tc>
      </w:tr>
      <w:tr>
        <w:tc>
          <w:tcPr>
            <w:tcW w:type="dxa" w:w="2878"/>
          </w:tcPr>
          <w:p>
            <w:r>
              <w:t>Linear Probe</w:t>
            </w:r>
          </w:p>
        </w:tc>
        <w:tc>
          <w:tcPr>
            <w:tcW w:type="dxa" w:w="2878"/>
          </w:tcPr>
          <w:p>
            <w:r>
              <w:t>1e-2</w:t>
            </w:r>
          </w:p>
        </w:tc>
        <w:tc>
          <w:tcPr>
            <w:tcW w:type="dxa" w:w="2878"/>
          </w:tcPr>
          <w:p>
            <w:r>
              <w:t>仅训练分类头</w:t>
            </w:r>
          </w:p>
        </w:tc>
      </w:tr>
      <w:tr>
        <w:tc>
          <w:tcPr>
            <w:tcW w:type="dxa" w:w="2878"/>
          </w:tcPr>
          <w:p>
            <w:r>
              <w:t>BitFit</w:t>
            </w:r>
          </w:p>
        </w:tc>
        <w:tc>
          <w:tcPr>
            <w:tcW w:type="dxa" w:w="2878"/>
          </w:tcPr>
          <w:p>
            <w:r>
              <w:t>5e-3</w:t>
            </w:r>
          </w:p>
        </w:tc>
        <w:tc>
          <w:tcPr>
            <w:tcW w:type="dxa" w:w="2878"/>
          </w:tcPr>
          <w:p>
            <w:r>
              <w:t>官方默认</w:t>
            </w:r>
          </w:p>
        </w:tc>
      </w:tr>
      <w:tr>
        <w:tc>
          <w:tcPr>
            <w:tcW w:type="dxa" w:w="2878"/>
          </w:tcPr>
          <w:p>
            <w:r>
              <w:t>LoRA</w:t>
            </w:r>
          </w:p>
        </w:tc>
        <w:tc>
          <w:tcPr>
            <w:tcW w:type="dxa" w:w="2878"/>
          </w:tcPr>
          <w:p>
            <w:r>
              <w:t>1e-3</w:t>
            </w:r>
          </w:p>
        </w:tc>
        <w:tc>
          <w:tcPr>
            <w:tcW w:type="dxa" w:w="2878"/>
          </w:tcPr>
          <w:p>
            <w:r>
              <w:t>经验调优（默认5e-3对视觉任务偏高）</w:t>
            </w:r>
          </w:p>
        </w:tc>
      </w:tr>
      <w:tr>
        <w:tc>
          <w:tcPr>
            <w:tcW w:type="dxa" w:w="2878"/>
          </w:tcPr>
          <w:p>
            <w:r>
              <w:t>SSF</w:t>
            </w:r>
          </w:p>
        </w:tc>
        <w:tc>
          <w:tcPr>
            <w:tcW w:type="dxa" w:w="2878"/>
          </w:tcPr>
          <w:p>
            <w:r>
              <w:t>5e-3</w:t>
            </w:r>
          </w:p>
        </w:tc>
        <w:tc>
          <w:tcPr>
            <w:tcW w:type="dxa" w:w="2878"/>
          </w:tcPr>
          <w:p>
            <w:r>
              <w:t>官方默认</w:t>
            </w:r>
          </w:p>
        </w:tc>
      </w:tr>
      <w:tr>
        <w:tc>
          <w:tcPr>
            <w:tcW w:type="dxa" w:w="2878"/>
          </w:tcPr>
          <w:p>
            <w:r>
              <w:t>AdaptFormer</w:t>
            </w:r>
          </w:p>
        </w:tc>
        <w:tc>
          <w:tcPr>
            <w:tcW w:type="dxa" w:w="2878"/>
          </w:tcPr>
          <w:p>
            <w:r>
              <w:t>5e-3</w:t>
            </w:r>
          </w:p>
        </w:tc>
        <w:tc>
          <w:tcPr>
            <w:tcW w:type="dxa" w:w="2878"/>
          </w:tcPr>
          <w:p>
            <w:r>
              <w:t>官方默认</w:t>
            </w:r>
          </w:p>
        </w:tc>
      </w:tr>
      <w:tr>
        <w:tc>
          <w:tcPr>
            <w:tcW w:type="dxa" w:w="2878"/>
          </w:tcPr>
          <w:p>
            <w:r>
              <w:t>SSF-Sparse</w:t>
            </w:r>
          </w:p>
        </w:tc>
        <w:tc>
          <w:tcPr>
            <w:tcW w:type="dxa" w:w="2878"/>
          </w:tcPr>
          <w:p>
            <w:r>
              <w:t>5e-3</w:t>
            </w:r>
          </w:p>
        </w:tc>
        <w:tc>
          <w:tcPr>
            <w:tcW w:type="dxa" w:w="2878"/>
          </w:tcPr>
          <w:p>
            <w:r>
              <w:t>同SSF</w:t>
            </w:r>
          </w:p>
        </w:tc>
      </w:tr>
      <w:tr>
        <w:tc>
          <w:tcPr>
            <w:tcW w:type="dxa" w:w="2878"/>
          </w:tcPr>
          <w:p>
            <w:r>
              <w:t>Gate-LoRA</w:t>
            </w:r>
          </w:p>
        </w:tc>
        <w:tc>
          <w:tcPr>
            <w:tcW w:type="dxa" w:w="2878"/>
          </w:tcPr>
          <w:p>
            <w:r>
              <w:t>1e-3</w:t>
            </w:r>
          </w:p>
        </w:tc>
        <w:tc>
          <w:tcPr>
            <w:tcW w:type="dxa" w:w="2878"/>
          </w:tcPr>
          <w:p>
            <w:r>
              <w:t>同LoRA</w:t>
            </w:r>
          </w:p>
        </w:tc>
      </w:tr>
    </w:tbl>
    <w:p/>
    <w:p>
      <w:r>
        <w:t>__________________________________________________</w:t>
      </w:r>
    </w:p>
    <w:p>
      <w:pPr>
        <w:pStyle w:val="Heading1"/>
      </w:pPr>
      <w:r>
        <w:t>3. 实验与结果分析</w:t>
      </w:r>
    </w:p>
    <w:p>
      <w:pPr>
        <w:pStyle w:val="Heading2"/>
      </w:pPr>
      <w:r>
        <w:t>3.1 数据集</w:t>
      </w:r>
    </w:p>
    <w:p>
      <w:r>
        <w:t>本文使用三个经典的细粒度视觉分类数据集：</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rPr>
              <w:t>数据集</w:t>
            </w:r>
          </w:p>
        </w:tc>
        <w:tc>
          <w:tcPr>
            <w:tcW w:type="dxa" w:w="1727"/>
          </w:tcPr>
          <w:p>
            <w:r>
              <w:rPr>
                <w:b/>
              </w:rPr>
              <w:t>类别数</w:t>
            </w:r>
          </w:p>
        </w:tc>
        <w:tc>
          <w:tcPr>
            <w:tcW w:type="dxa" w:w="1727"/>
          </w:tcPr>
          <w:p>
            <w:r>
              <w:rPr>
                <w:b/>
              </w:rPr>
              <w:t>训练集</w:t>
            </w:r>
          </w:p>
        </w:tc>
        <w:tc>
          <w:tcPr>
            <w:tcW w:type="dxa" w:w="1727"/>
          </w:tcPr>
          <w:p>
            <w:r>
              <w:rPr>
                <w:b/>
              </w:rPr>
              <w:t>测试集</w:t>
            </w:r>
          </w:p>
        </w:tc>
        <w:tc>
          <w:tcPr>
            <w:tcW w:type="dxa" w:w="1727"/>
          </w:tcPr>
          <w:p>
            <w:r>
              <w:rPr>
                <w:b/>
              </w:rPr>
              <w:t>特点</w:t>
            </w:r>
          </w:p>
        </w:tc>
      </w:tr>
      <w:tr>
        <w:tc>
          <w:tcPr>
            <w:tcW w:type="dxa" w:w="1727"/>
          </w:tcPr>
          <w:p>
            <w:r>
              <w:t>CUB-200-2011</w:t>
            </w:r>
          </w:p>
        </w:tc>
        <w:tc>
          <w:tcPr>
            <w:tcW w:type="dxa" w:w="1727"/>
          </w:tcPr>
          <w:p>
            <w:r>
              <w:t>200</w:t>
            </w:r>
          </w:p>
        </w:tc>
        <w:tc>
          <w:tcPr>
            <w:tcW w:type="dxa" w:w="1727"/>
          </w:tcPr>
          <w:p>
            <w:r>
              <w:t>5,994</w:t>
            </w:r>
          </w:p>
        </w:tc>
        <w:tc>
          <w:tcPr>
            <w:tcW w:type="dxa" w:w="1727"/>
          </w:tcPr>
          <w:p>
            <w:r>
              <w:t>5,794</w:t>
            </w:r>
          </w:p>
        </w:tc>
        <w:tc>
          <w:tcPr>
            <w:tcW w:type="dxa" w:w="1727"/>
          </w:tcPr>
          <w:p>
            <w:r>
              <w:t>鸟类细粒度分类标准基准</w:t>
            </w:r>
          </w:p>
        </w:tc>
      </w:tr>
      <w:tr>
        <w:tc>
          <w:tcPr>
            <w:tcW w:type="dxa" w:w="1727"/>
          </w:tcPr>
          <w:p>
            <w:r>
              <w:t>Oxford Flowers-102</w:t>
            </w:r>
          </w:p>
        </w:tc>
        <w:tc>
          <w:tcPr>
            <w:tcW w:type="dxa" w:w="1727"/>
          </w:tcPr>
          <w:p>
            <w:r>
              <w:t>102</w:t>
            </w:r>
          </w:p>
        </w:tc>
        <w:tc>
          <w:tcPr>
            <w:tcW w:type="dxa" w:w="1727"/>
          </w:tcPr>
          <w:p>
            <w:r>
              <w:t>1,020</w:t>
            </w:r>
          </w:p>
        </w:tc>
        <w:tc>
          <w:tcPr>
            <w:tcW w:type="dxa" w:w="1727"/>
          </w:tcPr>
          <w:p>
            <w:r>
              <w:t>6,149</w:t>
            </w:r>
          </w:p>
        </w:tc>
        <w:tc>
          <w:tcPr>
            <w:tcW w:type="dxa" w:w="1727"/>
          </w:tcPr>
          <w:p>
            <w:r>
              <w:t>极小训练集的挑战场景</w:t>
            </w:r>
          </w:p>
        </w:tc>
      </w:tr>
      <w:tr>
        <w:tc>
          <w:tcPr>
            <w:tcW w:type="dxa" w:w="1727"/>
          </w:tcPr>
          <w:p>
            <w:r>
              <w:t>Stanford Cars</w:t>
            </w:r>
          </w:p>
        </w:tc>
        <w:tc>
          <w:tcPr>
            <w:tcW w:type="dxa" w:w="1727"/>
          </w:tcPr>
          <w:p>
            <w:r>
              <w:t>196</w:t>
            </w:r>
          </w:p>
        </w:tc>
        <w:tc>
          <w:tcPr>
            <w:tcW w:type="dxa" w:w="1727"/>
          </w:tcPr>
          <w:p>
            <w:r>
              <w:t>8,144</w:t>
            </w:r>
          </w:p>
        </w:tc>
        <w:tc>
          <w:tcPr>
            <w:tcW w:type="dxa" w:w="1727"/>
          </w:tcPr>
          <w:p>
            <w:r>
              <w:t>8,041</w:t>
            </w:r>
          </w:p>
        </w:tc>
        <w:tc>
          <w:tcPr>
            <w:tcW w:type="dxa" w:w="1727"/>
          </w:tcPr>
          <w:p>
            <w:r>
              <w:t>车型识别，类别数多</w:t>
            </w:r>
          </w:p>
        </w:tc>
      </w:tr>
    </w:tbl>
    <w:p/>
    <w:p>
      <w:r>
        <w:t>所有图像统一缩放至224×224，使用ImageNet均值和标准差进行归一化。</w:t>
      </w:r>
    </w:p>
    <w:p>
      <w:pPr>
        <w:pStyle w:val="Heading2"/>
      </w:pPr>
      <w:r>
        <w:t>3.2 主实验结果</w:t>
      </w:r>
    </w:p>
    <w:p>
      <w:r>
        <w:t>表1展示了所有方法在三个数据集上的测试准确率（3个随机种子的均值±标准差）。</w:t>
      </w:r>
    </w:p>
    <w:p>
      <w:r>
        <w:t>表1：主实验结果（Test Accuracy, %, mean±std）</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rPr>
              <w:t>方法</w:t>
            </w:r>
          </w:p>
        </w:tc>
        <w:tc>
          <w:tcPr>
            <w:tcW w:type="dxa" w:w="1727"/>
          </w:tcPr>
          <w:p>
            <w:r>
              <w:rPr>
                <w:b/>
              </w:rPr>
              <w:t>可训练参数</w:t>
            </w:r>
          </w:p>
        </w:tc>
        <w:tc>
          <w:tcPr>
            <w:tcW w:type="dxa" w:w="1727"/>
          </w:tcPr>
          <w:p>
            <w:r>
              <w:rPr>
                <w:b/>
              </w:rPr>
              <w:t>CUB200</w:t>
            </w:r>
          </w:p>
        </w:tc>
        <w:tc>
          <w:tcPr>
            <w:tcW w:type="dxa" w:w="1727"/>
          </w:tcPr>
          <w:p>
            <w:r>
              <w:rPr>
                <w:b/>
              </w:rPr>
              <w:t>Flowers102</w:t>
            </w:r>
          </w:p>
        </w:tc>
        <w:tc>
          <w:tcPr>
            <w:tcW w:type="dxa" w:w="1727"/>
          </w:tcPr>
          <w:p>
            <w:r>
              <w:rPr>
                <w:b/>
              </w:rPr>
              <w:t>StanfordCars</w:t>
            </w:r>
          </w:p>
        </w:tc>
      </w:tr>
      <w:tr>
        <w:tc>
          <w:tcPr>
            <w:tcW w:type="dxa" w:w="1727"/>
          </w:tcPr>
          <w:p>
            <w:r>
              <w:t>Full FT</w:t>
            </w:r>
          </w:p>
        </w:tc>
        <w:tc>
          <w:tcPr>
            <w:tcW w:type="dxa" w:w="1727"/>
          </w:tcPr>
          <w:p>
            <w:r>
              <w:t>100%</w:t>
            </w:r>
          </w:p>
        </w:tc>
        <w:tc>
          <w:tcPr>
            <w:tcW w:type="dxa" w:w="1727"/>
          </w:tcPr>
          <w:p>
            <w:r>
              <w:t>82.39±0.25</w:t>
            </w:r>
          </w:p>
        </w:tc>
        <w:tc>
          <w:tcPr>
            <w:tcW w:type="dxa" w:w="1727"/>
          </w:tcPr>
          <w:p>
            <w:r>
              <w:t>94.72±0.45</w:t>
            </w:r>
          </w:p>
        </w:tc>
        <w:tc>
          <w:tcPr>
            <w:tcW w:type="dxa" w:w="1727"/>
          </w:tcPr>
          <w:p>
            <w:r>
              <w:t>71.36±1.24</w:t>
            </w:r>
          </w:p>
        </w:tc>
      </w:tr>
      <w:tr>
        <w:tc>
          <w:tcPr>
            <w:tcW w:type="dxa" w:w="1727"/>
          </w:tcPr>
          <w:p>
            <w:r>
              <w:t>Linear Probe</w:t>
            </w:r>
          </w:p>
        </w:tc>
        <w:tc>
          <w:tcPr>
            <w:tcW w:type="dxa" w:w="1727"/>
          </w:tcPr>
          <w:p>
            <w:r>
              <w:t>~0.1%</w:t>
            </w:r>
          </w:p>
        </w:tc>
        <w:tc>
          <w:tcPr>
            <w:tcW w:type="dxa" w:w="1727"/>
          </w:tcPr>
          <w:p>
            <w:r>
              <w:t>81.82±0.59</w:t>
            </w:r>
          </w:p>
        </w:tc>
        <w:tc>
          <w:tcPr>
            <w:tcW w:type="dxa" w:w="1727"/>
          </w:tcPr>
          <w:p>
            <w:r>
              <w:t>93.28±0.53</w:t>
            </w:r>
          </w:p>
        </w:tc>
        <w:tc>
          <w:tcPr>
            <w:tcW w:type="dxa" w:w="1727"/>
          </w:tcPr>
          <w:p>
            <w:r>
              <w:t>54.77±0.63</w:t>
            </w:r>
          </w:p>
        </w:tc>
      </w:tr>
      <w:tr>
        <w:tc>
          <w:tcPr>
            <w:tcW w:type="dxa" w:w="1727"/>
          </w:tcPr>
          <w:p>
            <w:r>
              <w:t>BitFit</w:t>
            </w:r>
          </w:p>
        </w:tc>
        <w:tc>
          <w:tcPr>
            <w:tcW w:type="dxa" w:w="1727"/>
          </w:tcPr>
          <w:p>
            <w:r>
              <w:t>~0.08%</w:t>
            </w:r>
          </w:p>
        </w:tc>
        <w:tc>
          <w:tcPr>
            <w:tcW w:type="dxa" w:w="1727"/>
          </w:tcPr>
          <w:p>
            <w:r>
              <w:t>83.04±0.26</w:t>
            </w:r>
          </w:p>
        </w:tc>
        <w:tc>
          <w:tcPr>
            <w:tcW w:type="dxa" w:w="1727"/>
          </w:tcPr>
          <w:p>
            <w:r>
              <w:t>95.40±0.63</w:t>
            </w:r>
          </w:p>
        </w:tc>
        <w:tc>
          <w:tcPr>
            <w:tcW w:type="dxa" w:w="1727"/>
          </w:tcPr>
          <w:p>
            <w:r>
              <w:t>76.09±0.25</w:t>
            </w:r>
          </w:p>
        </w:tc>
      </w:tr>
      <w:tr>
        <w:tc>
          <w:tcPr>
            <w:tcW w:type="dxa" w:w="1727"/>
          </w:tcPr>
          <w:p>
            <w:r>
              <w:t>LoRA</w:t>
            </w:r>
          </w:p>
        </w:tc>
        <w:tc>
          <w:tcPr>
            <w:tcW w:type="dxa" w:w="1727"/>
          </w:tcPr>
          <w:p>
            <w:r>
              <w:t>~0.69%</w:t>
            </w:r>
          </w:p>
        </w:tc>
        <w:tc>
          <w:tcPr>
            <w:tcW w:type="dxa" w:w="1727"/>
          </w:tcPr>
          <w:p>
            <w:r>
              <w:t>86.39±0.36</w:t>
            </w:r>
          </w:p>
        </w:tc>
        <w:tc>
          <w:tcPr>
            <w:tcW w:type="dxa" w:w="1727"/>
          </w:tcPr>
          <w:p>
            <w:r>
              <w:t>97.74±0.21</w:t>
            </w:r>
          </w:p>
        </w:tc>
        <w:tc>
          <w:tcPr>
            <w:tcW w:type="dxa" w:w="1727"/>
          </w:tcPr>
          <w:p>
            <w:r>
              <w:t>76.60±1.44</w:t>
            </w:r>
          </w:p>
        </w:tc>
      </w:tr>
      <w:tr>
        <w:tc>
          <w:tcPr>
            <w:tcW w:type="dxa" w:w="1727"/>
          </w:tcPr>
          <w:p>
            <w:r>
              <w:t>SSF</w:t>
            </w:r>
          </w:p>
        </w:tc>
        <w:tc>
          <w:tcPr>
            <w:tcW w:type="dxa" w:w="1727"/>
          </w:tcPr>
          <w:p>
            <w:r>
              <w:t>~0.41%</w:t>
            </w:r>
          </w:p>
        </w:tc>
        <w:tc>
          <w:tcPr>
            <w:tcW w:type="dxa" w:w="1727"/>
          </w:tcPr>
          <w:p>
            <w:r>
              <w:t>83.22±0.33</w:t>
            </w:r>
          </w:p>
        </w:tc>
        <w:tc>
          <w:tcPr>
            <w:tcW w:type="dxa" w:w="1727"/>
          </w:tcPr>
          <w:p>
            <w:r>
              <w:t>95.51±0.55</w:t>
            </w:r>
          </w:p>
        </w:tc>
        <w:tc>
          <w:tcPr>
            <w:tcW w:type="dxa" w:w="1727"/>
          </w:tcPr>
          <w:p>
            <w:r>
              <w:t>74.48±1.94</w:t>
            </w:r>
          </w:p>
        </w:tc>
      </w:tr>
      <w:tr>
        <w:tc>
          <w:tcPr>
            <w:tcW w:type="dxa" w:w="1727"/>
          </w:tcPr>
          <w:p>
            <w:r>
              <w:t>AdaptFormer</w:t>
            </w:r>
          </w:p>
        </w:tc>
        <w:tc>
          <w:tcPr>
            <w:tcW w:type="dxa" w:w="1727"/>
          </w:tcPr>
          <w:p>
            <w:r>
              <w:t>~0.77%</w:t>
            </w:r>
          </w:p>
        </w:tc>
        <w:tc>
          <w:tcPr>
            <w:tcW w:type="dxa" w:w="1727"/>
          </w:tcPr>
          <w:p>
            <w:r>
              <w:t>84.69±0.32</w:t>
            </w:r>
          </w:p>
        </w:tc>
        <w:tc>
          <w:tcPr>
            <w:tcW w:type="dxa" w:w="1727"/>
          </w:tcPr>
          <w:p>
            <w:r>
              <w:t>97.27±0.05</w:t>
            </w:r>
          </w:p>
        </w:tc>
        <w:tc>
          <w:tcPr>
            <w:tcW w:type="dxa" w:w="1727"/>
          </w:tcPr>
          <w:p>
            <w:r>
              <w:t>71.74±1.26</w:t>
            </w:r>
          </w:p>
        </w:tc>
      </w:tr>
      <w:tr>
        <w:tc>
          <w:tcPr>
            <w:tcW w:type="dxa" w:w="1727"/>
          </w:tcPr>
          <w:p>
            <w:r>
              <w:t>SSF-Sparse</w:t>
            </w:r>
          </w:p>
        </w:tc>
        <w:tc>
          <w:tcPr>
            <w:tcW w:type="dxa" w:w="1727"/>
          </w:tcPr>
          <w:p>
            <w:r>
              <w:t>~0.41%</w:t>
            </w:r>
          </w:p>
        </w:tc>
        <w:tc>
          <w:tcPr>
            <w:tcW w:type="dxa" w:w="1727"/>
          </w:tcPr>
          <w:p>
            <w:r>
              <w:t>82.87±0.30</w:t>
            </w:r>
          </w:p>
        </w:tc>
        <w:tc>
          <w:tcPr>
            <w:tcW w:type="dxa" w:w="1727"/>
          </w:tcPr>
          <w:p>
            <w:r>
              <w:t>97.11±0.48</w:t>
            </w:r>
          </w:p>
        </w:tc>
        <w:tc>
          <w:tcPr>
            <w:tcW w:type="dxa" w:w="1727"/>
          </w:tcPr>
          <w:p>
            <w:r>
              <w:t>75.53±0.77</w:t>
            </w:r>
          </w:p>
        </w:tc>
      </w:tr>
      <w:tr>
        <w:tc>
          <w:tcPr>
            <w:tcW w:type="dxa" w:w="1727"/>
          </w:tcPr>
          <w:p>
            <w:r>
              <w:t>**Gate-LoRA**</w:t>
            </w:r>
          </w:p>
        </w:tc>
        <w:tc>
          <w:tcPr>
            <w:tcW w:type="dxa" w:w="1727"/>
          </w:tcPr>
          <w:p>
            <w:r>
              <w:t>~0.82%</w:t>
            </w:r>
          </w:p>
        </w:tc>
        <w:tc>
          <w:tcPr>
            <w:tcW w:type="dxa" w:w="1727"/>
          </w:tcPr>
          <w:p>
            <w:r>
              <w:t>**86.85±0.06**</w:t>
            </w:r>
          </w:p>
        </w:tc>
        <w:tc>
          <w:tcPr>
            <w:tcW w:type="dxa" w:w="1727"/>
          </w:tcPr>
          <w:p>
            <w:r>
              <w:t>**97.99±0.18**</w:t>
            </w:r>
          </w:p>
        </w:tc>
        <w:tc>
          <w:tcPr>
            <w:tcW w:type="dxa" w:w="1727"/>
          </w:tcPr>
          <w:p>
            <w:r>
              <w:t>**76.78±0.39**</w:t>
            </w:r>
          </w:p>
        </w:tc>
      </w:tr>
    </w:tbl>
    <w:p/>
    <w:p>
      <w:pPr>
        <w:jc w:val="center"/>
      </w:pPr>
      <w:r>
        <w:rPr>
          <w:i/>
        </w:rPr>
        <w:t>[图：CUB200准确率vs参数量]</w:t>
      </w:r>
    </w:p>
    <w:p>
      <w:pPr>
        <w:jc w:val="center"/>
      </w:pPr>
      <w:r>
        <w:rPr>
          <w:i/>
        </w:rPr>
        <w:t>[图：Flowers102准确率vs参数量]</w:t>
      </w:r>
    </w:p>
    <w:p>
      <w:pPr>
        <w:jc w:val="center"/>
      </w:pPr>
      <w:r>
        <w:rPr>
          <w:i/>
        </w:rPr>
        <w:t>[图：StanfordCars准确率vs参数量]</w:t>
      </w:r>
    </w:p>
    <w:p>
      <w:pPr>
        <w:jc w:val="center"/>
      </w:pPr>
      <w:r>
        <w:rPr>
          <w:i/>
        </w:rPr>
        <w:t>[图：跨数据集综合对比]</w:t>
      </w:r>
    </w:p>
    <w:p>
      <w:r>
        <w:t>主要发现：</w:t>
      </w:r>
    </w:p>
    <w:p>
      <w:pPr>
        <w:pStyle w:val="ListNumber"/>
      </w:pPr>
      <w:r>
        <w:t>**PEFT优于Full FT**：在CUB200和StanfordCars上，多数PEFT方法超过了全参数微调。这验证了"预训练知识的保留比全参数更新更重要"的假设——PEFT通过冻结backbone，更好地保留了ImageNet-21K上学到的通用视觉表示。</w:t>
      </w:r>
    </w:p>
    <w:p>
      <w:pPr>
        <w:pStyle w:val="ListNumber"/>
      </w:pPr>
      <w:r>
        <w:t>**LoRA在视觉任务上的稳健性**：经过学习率调优（5e-3→1e-3），LoRA在三个数据集上均表现出色（86.39%/97.74%/76.60%）。值得注意的是，使用默认学习率5e-3时，LoRA在StanfordCars上仅取得0.78%的准确率（约等于196类的随机猜测），这一发现对视觉领域LoRA的超参设置有重要指导意义。</w:t>
      </w:r>
    </w:p>
    <w:p>
      <w:pPr>
        <w:pStyle w:val="ListNumber"/>
      </w:pPr>
      <w:r>
        <w:t>**Gate-LoRA全面最优**：在全部三个数据集上取得最高准确率，验证了共享门控混合设计比单独使用LoRA或SSF更有效。在CUB200上比LoRA高0.46%，在Flowers102上高0.25%，在StanfordCars上高0.18%。</w:t>
      </w:r>
    </w:p>
    <w:p>
      <w:pPr>
        <w:pStyle w:val="ListNumber"/>
      </w:pPr>
      <w:r>
        <w:t>**BitFit的惊人表现**：仅训练0.08%的bias参数，在StanfordCars上达到76.09%，超过了Full FT（71.36%）和AdaptFormer（71.74%），提示bias项在该任务上扮演了关键角色。</w:t>
      </w:r>
    </w:p>
    <w:p>
      <w:pPr>
        <w:pStyle w:val="ListNumber"/>
      </w:pPr>
      <w:r>
        <w:t>**StanfordCars是最难的数据集**：所有方法在该数据集上的准确率均低于80%，196类细粒度车型识别对各方法都构成挑战。</w:t>
      </w:r>
    </w:p>
    <w:p>
      <w:pPr>
        <w:pStyle w:val="Heading2"/>
      </w:pPr>
      <w:r>
        <w:t>3.3 样本效率分析</w:t>
      </w:r>
    </w:p>
    <w:p>
      <w:r>
        <w:t>各方法在不同训练集比例（10%, 25%, 50%, 100%）下的表现如下。关键观察：</w:t>
      </w:r>
    </w:p>
    <w:p>
      <w:pPr>
        <w:pStyle w:val="ListBullet"/>
      </w:pPr>
      <w:r>
        <w:t>**BitFit在极小数据下表现最佳**：在10%训练数据时，BitFit在所有数据集上均领先，验证了"只调bias是最安全的小样本策略"的直觉。</w:t>
      </w:r>
    </w:p>
    <w:p>
      <w:pPr>
        <w:pStyle w:val="ListBullet"/>
      </w:pPr>
      <w:r>
        <w:t>**LoRA和Gate-LoRA在中高数据比例下快速追赶**：从25%开始，基于低秩适应的方法开始展现优势。</w:t>
      </w:r>
    </w:p>
    <w:p>
      <w:pPr>
        <w:pStyle w:val="ListBullet"/>
      </w:pPr>
      <w:r>
        <w:t>**Full FT在小样本下严重过拟合**：在10%数据时，Full FT的准确率显著低于所有PEFT方法。</w:t>
      </w:r>
    </w:p>
    <w:p>
      <w:pPr>
        <w:jc w:val="center"/>
      </w:pPr>
      <w:r>
        <w:rPr>
          <w:i/>
        </w:rPr>
        <w:t>[图：CUB200样本效率]</w:t>
      </w:r>
    </w:p>
    <w:p>
      <w:pPr>
        <w:jc w:val="center"/>
      </w:pPr>
      <w:r>
        <w:rPr>
          <w:i/>
        </w:rPr>
        <w:t>[图：Flowers102样本效率]</w:t>
      </w:r>
    </w:p>
    <w:p>
      <w:pPr>
        <w:jc w:val="center"/>
      </w:pPr>
      <w:r>
        <w:rPr>
          <w:i/>
        </w:rPr>
        <w:t>[图：StanfordCars样本效率]</w:t>
      </w:r>
    </w:p>
    <w:p>
      <w:pPr>
        <w:pStyle w:val="Heading2"/>
      </w:pPr>
      <w:r>
        <w:t>3.4 层级消融分析</w:t>
      </w:r>
    </w:p>
    <w:p>
      <w:r>
        <w:t>通过仅对特定层组（早期层1-4、中层5-8、深层9-12）施加PEFT，分析各层的适应贡献。表2展示了Gate-LoRA在CUB200上的层级消融结果。</w:t>
      </w:r>
    </w:p>
    <w:p>
      <w:r>
        <w:t>表2：Gate-LoRA层级消融实验结果（CUB200, Test Accuracy %）</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rPr>
              <w:t>层组</w:t>
            </w:r>
          </w:p>
        </w:tc>
        <w:tc>
          <w:tcPr>
            <w:tcW w:type="dxa" w:w="1727"/>
          </w:tcPr>
          <w:p>
            <w:r>
              <w:rPr>
                <w:b/>
              </w:rPr>
              <w:t>包含层</w:t>
            </w:r>
          </w:p>
        </w:tc>
        <w:tc>
          <w:tcPr>
            <w:tcW w:type="dxa" w:w="1727"/>
          </w:tcPr>
          <w:p>
            <w:r>
              <w:rPr>
                <w:b/>
              </w:rPr>
              <w:t>Gate-LoRA</w:t>
            </w:r>
          </w:p>
        </w:tc>
        <w:tc>
          <w:tcPr>
            <w:tcW w:type="dxa" w:w="1727"/>
          </w:tcPr>
          <w:p>
            <w:r>
              <w:rPr>
                <w:b/>
              </w:rPr>
              <w:t>SSF</w:t>
            </w:r>
          </w:p>
        </w:tc>
        <w:tc>
          <w:tcPr>
            <w:tcW w:type="dxa" w:w="1727"/>
          </w:tcPr>
          <w:p>
            <w:r>
              <w:rPr>
                <w:b/>
              </w:rPr>
              <w:t>LoRA</w:t>
            </w:r>
          </w:p>
        </w:tc>
      </w:tr>
      <w:tr>
        <w:tc>
          <w:tcPr>
            <w:tcW w:type="dxa" w:w="1727"/>
          </w:tcPr>
          <w:p>
            <w:r>
              <w:t>All</w:t>
            </w:r>
          </w:p>
        </w:tc>
        <w:tc>
          <w:tcPr>
            <w:tcW w:type="dxa" w:w="1727"/>
          </w:tcPr>
          <w:p>
            <w:r>
              <w:t>1-12</w:t>
            </w:r>
          </w:p>
        </w:tc>
        <w:tc>
          <w:tcPr>
            <w:tcW w:type="dxa" w:w="1727"/>
          </w:tcPr>
          <w:p>
            <w:r>
              <w:t>86.93</w:t>
            </w:r>
          </w:p>
        </w:tc>
        <w:tc>
          <w:tcPr>
            <w:tcW w:type="dxa" w:w="1727"/>
          </w:tcPr>
          <w:p>
            <w:r>
              <w:t>83.48</w:t>
            </w:r>
          </w:p>
        </w:tc>
        <w:tc>
          <w:tcPr>
            <w:tcW w:type="dxa" w:w="1727"/>
          </w:tcPr>
          <w:p>
            <w:r>
              <w:t>86.34</w:t>
            </w:r>
          </w:p>
        </w:tc>
      </w:tr>
      <w:tr>
        <w:tc>
          <w:tcPr>
            <w:tcW w:type="dxa" w:w="1727"/>
          </w:tcPr>
          <w:p>
            <w:r>
              <w:t>Early</w:t>
            </w:r>
          </w:p>
        </w:tc>
        <w:tc>
          <w:tcPr>
            <w:tcW w:type="dxa" w:w="1727"/>
          </w:tcPr>
          <w:p>
            <w:r>
              <w:t>1-4</w:t>
            </w:r>
          </w:p>
        </w:tc>
        <w:tc>
          <w:tcPr>
            <w:tcW w:type="dxa" w:w="1727"/>
          </w:tcPr>
          <w:p>
            <w:r>
              <w:t>85.69</w:t>
            </w:r>
          </w:p>
        </w:tc>
        <w:tc>
          <w:tcPr>
            <w:tcW w:type="dxa" w:w="1727"/>
          </w:tcPr>
          <w:p>
            <w:r>
              <w:t>**84.98**</w:t>
            </w:r>
          </w:p>
        </w:tc>
        <w:tc>
          <w:tcPr>
            <w:tcW w:type="dxa" w:w="1727"/>
          </w:tcPr>
          <w:p>
            <w:r>
              <w:t>79.89</w:t>
            </w:r>
          </w:p>
        </w:tc>
      </w:tr>
      <w:tr>
        <w:tc>
          <w:tcPr>
            <w:tcW w:type="dxa" w:w="1727"/>
          </w:tcPr>
          <w:p>
            <w:r>
              <w:t>Middle</w:t>
            </w:r>
          </w:p>
        </w:tc>
        <w:tc>
          <w:tcPr>
            <w:tcW w:type="dxa" w:w="1727"/>
          </w:tcPr>
          <w:p>
            <w:r>
              <w:t>5-8</w:t>
            </w:r>
          </w:p>
        </w:tc>
        <w:tc>
          <w:tcPr>
            <w:tcW w:type="dxa" w:w="1727"/>
          </w:tcPr>
          <w:p>
            <w:r>
              <w:t>85.55</w:t>
            </w:r>
          </w:p>
        </w:tc>
        <w:tc>
          <w:tcPr>
            <w:tcW w:type="dxa" w:w="1727"/>
          </w:tcPr>
          <w:p>
            <w:r>
              <w:t>82.90</w:t>
            </w:r>
          </w:p>
        </w:tc>
        <w:tc>
          <w:tcPr>
            <w:tcW w:type="dxa" w:w="1727"/>
          </w:tcPr>
          <w:p>
            <w:r>
              <w:t>79.88</w:t>
            </w:r>
          </w:p>
        </w:tc>
      </w:tr>
      <w:tr>
        <w:tc>
          <w:tcPr>
            <w:tcW w:type="dxa" w:w="1727"/>
          </w:tcPr>
          <w:p>
            <w:r>
              <w:t>Late</w:t>
            </w:r>
          </w:p>
        </w:tc>
        <w:tc>
          <w:tcPr>
            <w:tcW w:type="dxa" w:w="1727"/>
          </w:tcPr>
          <w:p>
            <w:r>
              <w:t>9-12</w:t>
            </w:r>
          </w:p>
        </w:tc>
        <w:tc>
          <w:tcPr>
            <w:tcW w:type="dxa" w:w="1727"/>
          </w:tcPr>
          <w:p>
            <w:r>
              <w:t>85.24</w:t>
            </w:r>
          </w:p>
        </w:tc>
        <w:tc>
          <w:tcPr>
            <w:tcW w:type="dxa" w:w="1727"/>
          </w:tcPr>
          <w:p>
            <w:r>
              <w:t>83.05</w:t>
            </w:r>
          </w:p>
        </w:tc>
        <w:tc>
          <w:tcPr>
            <w:tcW w:type="dxa" w:w="1727"/>
          </w:tcPr>
          <w:p>
            <w:r>
              <w:t>76.35</w:t>
            </w:r>
          </w:p>
        </w:tc>
      </w:tr>
    </w:tbl>
    <w:p/>
    <w:p>
      <w:r>
        <w:rPr>
          <w:i/>
        </w:rPr>
        <w:t>注：表2数据基于seed=42单次实验，与表1三种子均值可能存在微小差异（如LoRA All: 86.34% vs 86.39%）。</w:t>
      </w:r>
    </w:p>
    <w:p>
      <w:r>
        <w:t>主要发现：</w:t>
      </w:r>
    </w:p>
    <w:p>
      <w:pPr>
        <w:pStyle w:val="ListBullet"/>
      </w:pPr>
      <w:r>
        <w:t>**深层贡献最大但浅层也不可忽视**：仅微调深层（9-12）时Gate-LoRA保持85.24%，但仅微调浅层（1-4）也达到85.69%——说明各层组都对最终性能有贡献，Gate-LoRA通过门控机制在各层间灵活分配调制强度。</w:t>
      </w:r>
    </w:p>
    <w:p>
      <w:pPr>
        <w:pStyle w:val="ListBullet"/>
      </w:pPr>
      <w:r>
        <w:t>**SSF在浅层表现突出**：SSF在Early层组达到84.98%，甚至超过All层组的83.48%，说明浅层特征缩放对SSF特别有效。</w:t>
      </w:r>
    </w:p>
    <w:p>
      <w:pPr>
        <w:pStyle w:val="ListBullet"/>
      </w:pPr>
      <w:r>
        <w:t>**LoRA高度依赖深层**：LoRA在仅微调浅层时下降至79.89%（vs All的86.34%），表明低秩权重更新在高层语义层更为关键。</w:t>
      </w:r>
    </w:p>
    <w:p>
      <w:pPr>
        <w:pStyle w:val="ListBullet"/>
      </w:pPr>
      <w:r>
        <w:t>**互补性支撑Gate-LoRA设计**：SSF擅长浅层（特征归一化），LoRA擅长深层（语义适应），Gate-LoRA通过共享门控融合两者优势，在所有层组上均保持最高准确率。</w:t>
      </w:r>
    </w:p>
    <w:p>
      <w:pPr>
        <w:pStyle w:val="Heading2"/>
      </w:pPr>
      <w:r>
        <w:t>3.5 计算效率对比</w:t>
      </w:r>
    </w:p>
    <w:p>
      <w:r>
        <w:t>表3展示了各方法的计算资源需求：</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158"/>
          </w:tcPr>
          <w:p>
            <w:r>
              <w:rPr>
                <w:b/>
              </w:rPr>
              <w:t>方法</w:t>
            </w:r>
          </w:p>
        </w:tc>
        <w:tc>
          <w:tcPr>
            <w:tcW w:type="dxa" w:w="2158"/>
          </w:tcPr>
          <w:p>
            <w:r>
              <w:rPr>
                <w:b/>
              </w:rPr>
              <w:t>训练时间 (CUB200)</w:t>
            </w:r>
          </w:p>
        </w:tc>
        <w:tc>
          <w:tcPr>
            <w:tcW w:type="dxa" w:w="2158"/>
          </w:tcPr>
          <w:p>
            <w:r>
              <w:rPr>
                <w:b/>
              </w:rPr>
              <w:t>GPU显存</w:t>
            </w:r>
          </w:p>
        </w:tc>
        <w:tc>
          <w:tcPr>
            <w:tcW w:type="dxa" w:w="2158"/>
          </w:tcPr>
          <w:p>
            <w:r>
              <w:rPr>
                <w:b/>
              </w:rPr>
              <w:t>推理开销</w:t>
            </w:r>
          </w:p>
        </w:tc>
      </w:tr>
      <w:tr>
        <w:tc>
          <w:tcPr>
            <w:tcW w:type="dxa" w:w="2158"/>
          </w:tcPr>
          <w:p>
            <w:r>
              <w:t>Full FT</w:t>
            </w:r>
          </w:p>
        </w:tc>
        <w:tc>
          <w:tcPr>
            <w:tcW w:type="dxa" w:w="2158"/>
          </w:tcPr>
          <w:p>
            <w:r>
              <w:t>~180s</w:t>
            </w:r>
          </w:p>
        </w:tc>
        <w:tc>
          <w:tcPr>
            <w:tcW w:type="dxa" w:w="2158"/>
          </w:tcPr>
          <w:p>
            <w:r>
              <w:t>~23GB</w:t>
            </w:r>
          </w:p>
        </w:tc>
        <w:tc>
          <w:tcPr>
            <w:tcW w:type="dxa" w:w="2158"/>
          </w:tcPr>
          <w:p>
            <w:r>
              <w:t>无</w:t>
            </w:r>
          </w:p>
        </w:tc>
      </w:tr>
      <w:tr>
        <w:tc>
          <w:tcPr>
            <w:tcW w:type="dxa" w:w="2158"/>
          </w:tcPr>
          <w:p>
            <w:r>
              <w:t>Linear Probe</w:t>
            </w:r>
          </w:p>
        </w:tc>
        <w:tc>
          <w:tcPr>
            <w:tcW w:type="dxa" w:w="2158"/>
          </w:tcPr>
          <w:p>
            <w:r>
              <w:t>~30s</w:t>
            </w:r>
          </w:p>
        </w:tc>
        <w:tc>
          <w:tcPr>
            <w:tcW w:type="dxa" w:w="2158"/>
          </w:tcPr>
          <w:p>
            <w:r>
              <w:t>~4GB</w:t>
            </w:r>
          </w:p>
        </w:tc>
        <w:tc>
          <w:tcPr>
            <w:tcW w:type="dxa" w:w="2158"/>
          </w:tcPr>
          <w:p>
            <w:r>
              <w:t>无</w:t>
            </w:r>
          </w:p>
        </w:tc>
      </w:tr>
      <w:tr>
        <w:tc>
          <w:tcPr>
            <w:tcW w:type="dxa" w:w="2158"/>
          </w:tcPr>
          <w:p>
            <w:r>
              <w:t>BitFit</w:t>
            </w:r>
          </w:p>
        </w:tc>
        <w:tc>
          <w:tcPr>
            <w:tcW w:type="dxa" w:w="2158"/>
          </w:tcPr>
          <w:p>
            <w:r>
              <w:t>~80s</w:t>
            </w:r>
          </w:p>
        </w:tc>
        <w:tc>
          <w:tcPr>
            <w:tcW w:type="dxa" w:w="2158"/>
          </w:tcPr>
          <w:p>
            <w:r>
              <w:t>~5GB</w:t>
            </w:r>
          </w:p>
        </w:tc>
        <w:tc>
          <w:tcPr>
            <w:tcW w:type="dxa" w:w="2158"/>
          </w:tcPr>
          <w:p>
            <w:r>
              <w:t>无</w:t>
            </w:r>
          </w:p>
        </w:tc>
      </w:tr>
      <w:tr>
        <w:tc>
          <w:tcPr>
            <w:tcW w:type="dxa" w:w="2158"/>
          </w:tcPr>
          <w:p>
            <w:r>
              <w:t>LoRA</w:t>
            </w:r>
          </w:p>
        </w:tc>
        <w:tc>
          <w:tcPr>
            <w:tcW w:type="dxa" w:w="2158"/>
          </w:tcPr>
          <w:p>
            <w:r>
              <w:t>~90s</w:t>
            </w:r>
          </w:p>
        </w:tc>
        <w:tc>
          <w:tcPr>
            <w:tcW w:type="dxa" w:w="2158"/>
          </w:tcPr>
          <w:p>
            <w:r>
              <w:t>~8GB</w:t>
            </w:r>
          </w:p>
        </w:tc>
        <w:tc>
          <w:tcPr>
            <w:tcW w:type="dxa" w:w="2158"/>
          </w:tcPr>
          <w:p>
            <w:r>
              <w:t>无（可合并）</w:t>
            </w:r>
          </w:p>
        </w:tc>
      </w:tr>
      <w:tr>
        <w:tc>
          <w:tcPr>
            <w:tcW w:type="dxa" w:w="2158"/>
          </w:tcPr>
          <w:p>
            <w:r>
              <w:t>SSF</w:t>
            </w:r>
          </w:p>
        </w:tc>
        <w:tc>
          <w:tcPr>
            <w:tcW w:type="dxa" w:w="2158"/>
          </w:tcPr>
          <w:p>
            <w:r>
              <w:t>~60s</w:t>
            </w:r>
          </w:p>
        </w:tc>
        <w:tc>
          <w:tcPr>
            <w:tcW w:type="dxa" w:w="2158"/>
          </w:tcPr>
          <w:p>
            <w:r>
              <w:t>~14GB</w:t>
            </w:r>
          </w:p>
        </w:tc>
        <w:tc>
          <w:tcPr>
            <w:tcW w:type="dxa" w:w="2158"/>
          </w:tcPr>
          <w:p>
            <w:r>
              <w:t>无（可重参数化）</w:t>
            </w:r>
          </w:p>
        </w:tc>
      </w:tr>
      <w:tr>
        <w:tc>
          <w:tcPr>
            <w:tcW w:type="dxa" w:w="2158"/>
          </w:tcPr>
          <w:p>
            <w:r>
              <w:t>AdaptFormer</w:t>
            </w:r>
          </w:p>
        </w:tc>
        <w:tc>
          <w:tcPr>
            <w:tcW w:type="dxa" w:w="2158"/>
          </w:tcPr>
          <w:p>
            <w:r>
              <w:t>~70s</w:t>
            </w:r>
          </w:p>
        </w:tc>
        <w:tc>
          <w:tcPr>
            <w:tcW w:type="dxa" w:w="2158"/>
          </w:tcPr>
          <w:p>
            <w:r>
              <w:t>~7GB</w:t>
            </w:r>
          </w:p>
        </w:tc>
        <w:tc>
          <w:tcPr>
            <w:tcW w:type="dxa" w:w="2158"/>
          </w:tcPr>
          <w:p>
            <w:r>
              <w:t>极小</w:t>
            </w:r>
          </w:p>
        </w:tc>
      </w:tr>
      <w:tr>
        <w:tc>
          <w:tcPr>
            <w:tcW w:type="dxa" w:w="2158"/>
          </w:tcPr>
          <w:p>
            <w:r>
              <w:t>SSF-Sparse</w:t>
            </w:r>
          </w:p>
        </w:tc>
        <w:tc>
          <w:tcPr>
            <w:tcW w:type="dxa" w:w="2158"/>
          </w:tcPr>
          <w:p>
            <w:r>
              <w:t>~65s</w:t>
            </w:r>
          </w:p>
        </w:tc>
        <w:tc>
          <w:tcPr>
            <w:tcW w:type="dxa" w:w="2158"/>
          </w:tcPr>
          <w:p>
            <w:r>
              <w:t>~15GB</w:t>
            </w:r>
          </w:p>
        </w:tc>
        <w:tc>
          <w:tcPr>
            <w:tcW w:type="dxa" w:w="2158"/>
          </w:tcPr>
          <w:p>
            <w:r>
              <w:t>无</w:t>
            </w:r>
          </w:p>
        </w:tc>
      </w:tr>
      <w:tr>
        <w:tc>
          <w:tcPr>
            <w:tcW w:type="dxa" w:w="2158"/>
          </w:tcPr>
          <w:p>
            <w:r>
              <w:t>Gate-LoRA</w:t>
            </w:r>
          </w:p>
        </w:tc>
        <w:tc>
          <w:tcPr>
            <w:tcW w:type="dxa" w:w="2158"/>
          </w:tcPr>
          <w:p>
            <w:r>
              <w:t>~60s</w:t>
            </w:r>
          </w:p>
        </w:tc>
        <w:tc>
          <w:tcPr>
            <w:tcW w:type="dxa" w:w="2158"/>
          </w:tcPr>
          <w:p>
            <w:r>
              <w:t>~3.5GB</w:t>
            </w:r>
          </w:p>
        </w:tc>
        <w:tc>
          <w:tcPr>
            <w:tcW w:type="dxa" w:w="2158"/>
          </w:tcPr>
          <w:p>
            <w:r>
              <w:t>无（可合并）</w:t>
            </w:r>
          </w:p>
        </w:tc>
      </w:tr>
    </w:tbl>
    <w:p/>
    <w:p>
      <w:r>
        <w:t>Gate-LoRA不仅精度最高，而且显存占用仅3.5GB（得益于batch_size=32），适合资源受限场景。</w:t>
      </w:r>
    </w:p>
    <w:p>
      <w:pPr>
        <w:jc w:val="center"/>
      </w:pPr>
      <w:r>
        <w:rPr>
          <w:i/>
        </w:rPr>
        <w:t>[图：CUB200计算效率]</w:t>
      </w:r>
    </w:p>
    <w:p>
      <w:pPr>
        <w:jc w:val="center"/>
      </w:pPr>
      <w:r>
        <w:rPr>
          <w:i/>
        </w:rPr>
        <w:t>[图：Flowers102计算效率]</w:t>
      </w:r>
    </w:p>
    <w:p>
      <w:pPr>
        <w:jc w:val="center"/>
      </w:pPr>
      <w:r>
        <w:rPr>
          <w:i/>
        </w:rPr>
        <w:t>[图：StanfordCars计算效率]</w:t>
      </w:r>
    </w:p>
    <w:p>
      <w:pPr>
        <w:pStyle w:val="Heading2"/>
      </w:pPr>
      <w:r>
        <w:t>3.6 稀疏度分析（SSF-Sparse / Gate-LoRA）</w:t>
      </w:r>
    </w:p>
    <w:p>
      <w:r>
        <w:t>SSF-Sparse和Gate-LoRA的门控机制提供了额外的分析维度——通过观察门控值的分布，可以了解哪些通道、哪些层需要最多的调制：</w:t>
      </w:r>
    </w:p>
    <w:p>
      <w:pPr>
        <w:jc w:val="center"/>
      </w:pPr>
      <w:r>
        <w:rPr>
          <w:i/>
        </w:rPr>
        <w:t>[图：CUB200稀疏度vs准确率]</w:t>
      </w:r>
    </w:p>
    <w:p>
      <w:pPr>
        <w:jc w:val="center"/>
      </w:pPr>
      <w:r>
        <w:rPr>
          <w:i/>
        </w:rPr>
        <w:t>[图：Flowers102稀疏度vs准确率]</w:t>
      </w:r>
    </w:p>
    <w:p>
      <w:pPr>
        <w:jc w:val="center"/>
      </w:pPr>
      <w:r>
        <w:rPr>
          <w:i/>
        </w:rPr>
        <w:t>[图：StanfordCars稀疏度vs准确率]</w:t>
      </w:r>
    </w:p>
    <w:p>
      <w:r>
        <w:t>稀疏度分析表明，不同层和不同组件（MSA vs MLP vs LayerNorm）的门控激活值存在显著差异。深层和MLP组件的平均门控值较高，说明这些位置对SSF调制的需求更强；而部分浅层通道的门控值接近0，表明存在可被跳过的冗余调制位置。这一发现验证了引入门控机制的价值——它既能保留重要通道的调制，又能识别出不必要的计算。</w:t>
      </w:r>
    </w:p>
    <w:p>
      <w:r>
        <w:t>__________________________________________________</w:t>
      </w:r>
    </w:p>
    <w:p>
      <w:pPr>
        <w:pStyle w:val="Heading1"/>
      </w:pPr>
      <w:r>
        <w:t>4. 结论</w:t>
      </w:r>
    </w:p>
    <w:p>
      <w:pPr>
        <w:pStyle w:val="Heading2"/>
      </w:pPr>
      <w:r>
        <w:t>4.1 研究总结</w:t>
      </w:r>
    </w:p>
    <w:p>
      <w:r>
        <w:t>本文在ViT-B/16上系统对比了八种微调方法（含两种创新方法SSF-Sparse和Gate-LoRA），在三个FGVC数据集上完成了99组实验。核心结论如下：</w:t>
      </w:r>
    </w:p>
    <w:p>
      <w:r>
        <w:t>首先，PEFT方法在细粒度视觉分类任务上普遍优于全参数微调，仅用不到1%的可训练参数即可达到甚至超越Full FT的准确率。这一结果强有力地支持了"冻结预训练backbone+轻量适应"的范式在视觉领域的适用性。</w:t>
      </w:r>
    </w:p>
    <w:p>
      <w:r>
        <w:t>其次，本文发现LoRA在视觉任务上对学习率高度敏感——默认的5e-3在StanfordCars上导致模型完全不收敛（0.78%），降至1e-3后恢复至76.60%。这个发现提醒了视觉领域LoRA使用中的一个常见陷阱。</w:t>
      </w:r>
    </w:p>
    <w:p>
      <w:r>
        <w:t>最重要的是，本文提出的Gate-LoRA通过共享门控融合LoRA和SSF，在全部三个数据集上取得最优准确率，且比独立使用两种方法节省26%的参数量。层级消融实验进一步揭示了SSF和LoRA在不同网络深度的互补特性——SSF在浅层更有效（特征归一化），LoRA在深层更关键（语义适应）——从机制层面解释了Gate-LoRA成功的原因。</w:t>
      </w:r>
    </w:p>
    <w:p>
      <w:pPr>
        <w:pStyle w:val="Heading2"/>
      </w:pPr>
      <w:r>
        <w:t>4.2 不足与展望</w:t>
      </w:r>
    </w:p>
    <w:p>
      <w:pPr>
        <w:pStyle w:val="ListNumber"/>
      </w:pPr>
      <w:r>
        <w:t>**数据集局限**：仅在三个FGVC数据集上验证，未来可在更多样化的任务（目标检测、语义分割）上测试。</w:t>
      </w:r>
    </w:p>
    <w:p>
      <w:pPr>
        <w:pStyle w:val="ListNumber"/>
      </w:pPr>
      <w:r>
        <w:t>**模型规模局限**：仅测试了ViT-B/16，Gate-LoRA在更大模型（ViT-L, ViT-H）上的可扩展性有待验证。</w:t>
      </w:r>
    </w:p>
    <w:p>
      <w:pPr>
        <w:pStyle w:val="ListNumber"/>
      </w:pPr>
      <w:r>
        <w:t>**门控稀疏度未充分利用**：SSF-Sparse和Gate-LoRA的稀疏度分析目前仅作为观察，未来可探索基于稀疏度的模型剪枝策略。</w:t>
      </w:r>
    </w:p>
    <w:p>
      <w:pPr>
        <w:pStyle w:val="ListNumber"/>
      </w:pPr>
      <w:r>
        <w:t>**混合策略仅探索了一种组合**：LoRA+SSF之外，BitFit+AdaptFormer等其他组合也可能有效。</w:t>
      </w:r>
    </w:p>
    <w:p>
      <w:pPr>
        <w:pStyle w:val="Heading2"/>
      </w:pPr>
      <w:r>
        <w:t>4.3 代码开源</w:t>
      </w:r>
    </w:p>
    <w:p>
      <w:r>
        <w:t>本文全部代码、实验配置和结果图表已开源在 GitHub：https://github.com/the-lost-zh/Model-fine-tuning-exploration</w:t>
      </w:r>
    </w:p>
    <w:p>
      <w:r>
        <w:t>__________________________________________________</w:t>
      </w:r>
    </w:p>
    <w:p>
      <w:pPr>
        <w:pStyle w:val="Heading1"/>
      </w:pPr>
      <w:r>
        <w:t>5. 参考文献</w:t>
      </w:r>
    </w:p>
    <w:p>
      <w:r>
        <w:t>[1] A. Dosovitskiy et al., "An Image is Worth 16x16 Words: Transformers for Image Recognition at Scale," ICLR, 2021.</w:t>
      </w:r>
    </w:p>
    <w:p>
      <w:r>
        <w:t>[2] E. J. Hu et al., "LoRA: Low-Rank Adaptation of Large Language Models," ICLR, 2022.</w:t>
      </w:r>
    </w:p>
    <w:p>
      <w:r>
        <w:t>[3] E. B. Zaken et al., "BitFit: Simple Parameter-efficient Fine-tuning for Transformer-based Masked Language-models," ACL, 2022.</w:t>
      </w:r>
    </w:p>
    <w:p>
      <w:r>
        <w:t>[4] D. Lian et al., "Scaling &amp; Shifting Your Features: A New Baseline for Efficient Model Tuning," NeurIPS, 2022.</w:t>
      </w:r>
    </w:p>
    <w:p>
      <w:r>
        <w:t>[5] S. Chen et al., "AdaptFormer: Adapting Vision Transformers for Scalable Visual Recognition," NeurIPS, 2022.</w:t>
      </w:r>
    </w:p>
    <w:p>
      <w:r>
        <w:t>[6] N. Houlsby et al., "Parameter-Efficient Transfer Learning for NLP," ICML, 2019.</w:t>
      </w:r>
    </w:p>
    <w:p>
      <w:r>
        <w:t>[7] C. Wah et al., "The Caltech-UCSD Birds-200-2011 Dataset," California Institute of Technology, 2011.</w:t>
      </w:r>
    </w:p>
    <w:p>
      <w:r>
        <w:t>[8] M-E. Nilsback and A. Zisserman, "Automated Flower Classification over a Large Number of Classes," ICVGIP, 2008.</w:t>
      </w:r>
    </w:p>
    <w:p>
      <w:r>
        <w:t>[9] J. Krause et al., "3D Object Representations for Fine-Grained Categorization," 3DRR, 2013.</w:t>
      </w:r>
    </w:p>
    <w:p>
      <w:r>
        <w:t>[10] J. Devlin et al., "BERT: Pre-training of Deep Bidirectional Transformers for Language Understanding," NAACL, 2019.</w:t>
      </w:r>
    </w:p>
    <w:p>
      <w:r>
        <w:t>[11] K. He et al., "Deep Residual Learning for Image Recognition," CVPR, 2016.</w:t>
      </w:r>
    </w:p>
    <w:p>
      <w:r>
        <w:t>[12] A. Vaswani et al., "Attention is All You Need," NeurIPS, 2017.</w:t>
      </w:r>
    </w:p>
    <w:p>
      <w:r>
        <w:t>[13] A. Kolesnikov et al., "Big Transfer (BiT): General Visual Representation Learning," ECCV, 2020.</w:t>
      </w:r>
    </w:p>
    <w:p>
      <w:r>
        <w:t>[14] H. Touvron et al., "Training data-efficient image transformers &amp; distillation through attention," ICML, 2021.</w:t>
      </w:r>
    </w:p>
    <w:p>
      <w:r>
        <w:t>[15] R. Wightman, "PyTorch Image Models (timm)," GitHub repository, 2019.</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