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1A365D"/>
          <w:sz w:val="32"/>
        </w:rPr>
        <w:t>VELLORE INSTITUTE OF TECHNOLOGY, VELLORE</w:t>
      </w:r>
    </w:p>
    <w:p>
      <w:pPr>
        <w:spacing w:after="480"/>
        <w:jc w:val="center"/>
      </w:pPr>
      <w:r>
        <w:rPr>
          <w:rFonts w:ascii="Calibri" w:hAnsi="Calibri"/>
          <w:color w:val="4A5568"/>
          <w:sz w:val="24"/>
        </w:rPr>
        <w:t>School of Computer Science and Engineering</w:t>
        <w:br/>
        <w:t>Department of Database Systems</w:t>
      </w:r>
    </w:p>
    <w:p>
      <w:pPr>
        <w:spacing w:after="480"/>
        <w:jc w:val="center"/>
      </w:pPr>
      <w:r>
        <w:rPr>
          <w:color w:val="2B6CB0"/>
        </w:rPr>
        <w:t>____________________________________________________</w:t>
      </w:r>
    </w:p>
    <w:p>
      <w:pPr>
        <w:spacing w:before="240" w:after="160"/>
        <w:jc w:val="center"/>
      </w:pPr>
      <w:r>
        <w:rPr>
          <w:rFonts w:ascii="Calibri" w:hAnsi="Calibri"/>
          <w:b/>
          <w:color w:val="1A365D"/>
          <w:sz w:val="60"/>
        </w:rPr>
        <w:t>FraudShield</w:t>
      </w:r>
    </w:p>
    <w:p>
      <w:pPr>
        <w:spacing w:after="720"/>
        <w:jc w:val="center"/>
      </w:pPr>
      <w:r>
        <w:rPr>
          <w:rFonts w:ascii="Calibri" w:hAnsi="Calibri"/>
          <w:color w:val="2B6CB0"/>
          <w:sz w:val="26"/>
        </w:rPr>
        <w:t>A Full-Stack Financial Transaction Fraud Detection and Investigation Platform</w:t>
        <w:br/>
        <w:t>Database Systems (BCSE302L) — Digital Assignment 2 (DA-2) Project Report</w:t>
      </w:r>
    </w:p>
    <w:tbl>
      <w:tblPr>
        <w:tblW w:type="auto" w:w="0"/>
        <w:jc w:val="center"/>
        <w:tblLook w:firstColumn="1" w:firstRow="1" w:lastColumn="0" w:lastRow="0" w:noHBand="0" w:noVBand="1" w:val="04A0"/>
      </w:tblPr>
      <w:tblGrid>
        <w:gridCol w:w="4680"/>
        <w:gridCol w:w="4680"/>
      </w:tblGrid>
      <w:tr>
        <w:tc>
          <w:tcPr>
            <w:tcW w:type="dxa" w:w="3744"/>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Academic Detail</w:t>
            </w:r>
          </w:p>
        </w:tc>
        <w:tc>
          <w:tcPr>
            <w:tcW w:type="dxa" w:w="547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Information</w:t>
            </w:r>
          </w:p>
        </w:tc>
      </w:tr>
      <w:tr>
        <w:tc>
          <w:tcPr>
            <w:tcW w:type="dxa" w:w="374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Student Name</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Pandilla S Akhila</w:t>
            </w:r>
          </w:p>
        </w:tc>
      </w:tr>
      <w:tr>
        <w:tc>
          <w:tcPr>
            <w:tcW w:type="dxa" w:w="374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Register Number</w:t>
            </w:r>
          </w:p>
        </w:tc>
        <w:tc>
          <w:tcPr>
            <w:tcW w:type="dxa" w:w="54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24BCE1240</w:t>
            </w:r>
          </w:p>
        </w:tc>
      </w:tr>
      <w:tr>
        <w:tc>
          <w:tcPr>
            <w:tcW w:type="dxa" w:w="374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Course Name</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Database Systems</w:t>
            </w:r>
          </w:p>
        </w:tc>
      </w:tr>
      <w:tr>
        <w:tc>
          <w:tcPr>
            <w:tcW w:type="dxa" w:w="374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Course Code</w:t>
            </w:r>
          </w:p>
        </w:tc>
        <w:tc>
          <w:tcPr>
            <w:tcW w:type="dxa" w:w="54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BCSE302L</w:t>
            </w:r>
          </w:p>
        </w:tc>
      </w:tr>
      <w:tr>
        <w:tc>
          <w:tcPr>
            <w:tcW w:type="dxa" w:w="374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Faculty Name</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Prof. Parvathy A K</w:t>
            </w:r>
          </w:p>
        </w:tc>
      </w:tr>
      <w:tr>
        <w:tc>
          <w:tcPr>
            <w:tcW w:type="dxa" w:w="374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Degree &amp; Branch</w:t>
            </w:r>
          </w:p>
        </w:tc>
        <w:tc>
          <w:tcPr>
            <w:tcW w:type="dxa" w:w="54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B.Tech Computer Science and Engineering</w:t>
            </w:r>
          </w:p>
        </w:tc>
      </w:tr>
      <w:tr>
        <w:tc>
          <w:tcPr>
            <w:tcW w:type="dxa" w:w="374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Academic Year</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2026 – 2027</w:t>
            </w:r>
          </w:p>
        </w:tc>
      </w:tr>
      <w:tr>
        <w:tc>
          <w:tcPr>
            <w:tcW w:type="dxa" w:w="374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Submission Date</w:t>
            </w:r>
          </w:p>
        </w:tc>
        <w:tc>
          <w:tcPr>
            <w:tcW w:type="dxa" w:w="54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October 2026</w:t>
            </w:r>
          </w:p>
        </w:tc>
      </w:tr>
      <w:tr>
        <w:tc>
          <w:tcPr>
            <w:tcW w:type="dxa" w:w="374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Project Repository</w:t>
            </w:r>
          </w:p>
        </w:tc>
        <w:tc>
          <w:tcPr>
            <w:tcW w:type="dxa" w:w="54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FraudShield — Full-Stack DBMS Architecture</w:t>
            </w:r>
          </w:p>
        </w:tc>
      </w:tr>
    </w:tbl>
    <w:p>
      <w:r>
        <w:br w:type="page"/>
      </w:r>
    </w:p>
    <w:p>
      <w:pPr>
        <w:keepNext/>
        <w:spacing w:before="360" w:after="120"/>
      </w:pPr>
      <w:r>
        <w:rPr>
          <w:rFonts w:ascii="Calibri" w:hAnsi="Calibri"/>
          <w:b/>
          <w:color w:val="1A365D"/>
          <w:sz w:val="36"/>
        </w:rPr>
        <w:t>Executive Summary &amp; Abstract</w:t>
      </w:r>
    </w:p>
    <w:p>
      <w:pPr>
        <w:spacing w:after="120" w:line="276" w:lineRule="auto"/>
      </w:pPr>
      <w:r>
        <w:rPr>
          <w:rFonts w:ascii="Calibri" w:hAnsi="Calibri"/>
          <w:color w:val="2D3748"/>
          <w:sz w:val="22"/>
        </w:rPr>
        <w:t>FraudShield is an enterprise-grade full-stack transaction fraud detection and investigative simulation platform built to showcase relational database management system (RDBMS) design, data integrity enforcement, high-throughput query optimization, and secure transactional application architecture. Financial institutions confront escalating volumes of sophisticated payments fraud including card-not-present exploitation, sudden velocity bursts, transaction amount anomalies, and geographical impossibility attacks. Mitigating these threats requires an ultra-responsive transactional database paired with a deterministic, explainable risk scoring mechanism and auditable investigative workflows.</w:t>
      </w:r>
    </w:p>
    <w:p>
      <w:pPr>
        <w:spacing w:after="120" w:line="276" w:lineRule="auto"/>
      </w:pPr>
      <w:r>
        <w:rPr>
          <w:rFonts w:ascii="Calibri" w:hAnsi="Calibri"/>
          <w:color w:val="2D3748"/>
          <w:sz w:val="22"/>
        </w:rPr>
        <w:t>The FraudShield architecture is grounded in MySQL 8 (InnoDB storage engine) with strict adherence to Third Normal Form (3NF). The relational schema encompasses nine normalized tables, three consolidated analytical views, three data integrity and security triggers (guaranteeing immutable audit logging), and an ACID-compliant stored procedure for state transitions. The backend is implemented in Python 3 using Flask with direct, parameterized MySQL Connector queries (eliminating ORM abstraction latency and SQL injection vulnerabilities). The frontend is an interactive single-page application built on React 18, Vite, Bootstrap 5, and Recharts.</w:t>
      </w:r>
    </w:p>
    <w:p>
      <w:pPr>
        <w:spacing w:after="120" w:line="276" w:lineRule="auto"/>
      </w:pPr>
      <w:r>
        <w:rPr>
          <w:rFonts w:ascii="Calibri" w:hAnsi="Calibri"/>
          <w:color w:val="2D3748"/>
          <w:sz w:val="22"/>
        </w:rPr>
        <w:t>All 16 comprehensive tests — comprising 10 unit tests of mathematical risk rule evaluations and boundary conditions, alongside 6 end-to-end integration tests validating transactional atomicity, trigger enforcement, and stored procedure execution against a live MySQL test database — passed with 100% success (5.27 seconds). The platform models synthetic financial activity with absolute realism, providing complete transparency into risk factor attribution, audit trails, and investigator collaboration.</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left w:val="single" w:sz="24" w:space="0" w:color="2B6CB0"/>
              <w:top w:val="none"/>
              <w:right w:val="none"/>
              <w:bottom w:val="none"/>
            </w:tcBorders>
          </w:tcPr>
          <w:p>
            <w:pPr>
              <w:spacing w:after="40"/>
            </w:pPr>
            <w:r>
              <w:rPr>
                <w:rFonts w:ascii="Calibri" w:hAnsi="Calibri"/>
                <w:b/>
                <w:color w:val="2B6CB0"/>
                <w:sz w:val="21"/>
              </w:rPr>
              <w:t xml:space="preserve">[STUDENT &amp; COURSE DECLARATION] </w:t>
            </w:r>
            <w:r>
              <w:rPr>
                <w:rFonts w:ascii="Calibri" w:hAnsi="Calibri"/>
                <w:color w:val="2D3748"/>
                <w:sz w:val="21"/>
              </w:rPr>
              <w:t>Course Project BCSE302L | Student: Pandilla S Akhila (24BCE1240) | Faculty: Prof. Parvathy A K | Institution: Vellore Institute of Technology, Vellore.</w:t>
            </w:r>
          </w:p>
        </w:tc>
      </w:tr>
    </w:tbl>
    <w:p>
      <w:pPr>
        <w:spacing w:after="80"/>
      </w:pPr>
    </w:p>
    <w:p>
      <w:pPr>
        <w:keepNext/>
        <w:spacing w:before="360" w:after="120"/>
      </w:pPr>
      <w:r>
        <w:rPr>
          <w:rFonts w:ascii="Calibri" w:hAnsi="Calibri"/>
          <w:b/>
          <w:color w:val="1A365D"/>
          <w:sz w:val="36"/>
        </w:rPr>
        <w:t>1. Problem Statement &amp; Project Objectives</w:t>
      </w:r>
    </w:p>
    <w:p>
      <w:pPr>
        <w:keepNext/>
        <w:spacing w:before="280" w:after="80"/>
      </w:pPr>
      <w:r>
        <w:rPr>
          <w:rFonts w:ascii="Calibri" w:hAnsi="Calibri"/>
          <w:b/>
          <w:color w:val="2B6CB0"/>
          <w:sz w:val="28"/>
        </w:rPr>
        <w:t>1.1 Problem Statement</w:t>
      </w:r>
    </w:p>
    <w:p>
      <w:pPr>
        <w:spacing w:after="120" w:line="276" w:lineRule="auto"/>
      </w:pPr>
      <w:r>
        <w:rPr>
          <w:rFonts w:ascii="Calibri" w:hAnsi="Calibri"/>
          <w:color w:val="2D3748"/>
          <w:sz w:val="22"/>
        </w:rPr>
        <w:t>Modern digital payment infrastructures process millions of transactional events per second. Traditional fraud detection approaches often rely either on opaque black-box machine learning algorithms that lack explainability for regulatory compliance, or loosely coupled document stores that fail to preserve referential integrity, ACID transactional guarantees, and tamper-evident audit trails. Furthermore, fraud analysts require unified consoles where flagged transactions can be investigated, commented upon, and status-transitioned without risking database race conditions or unauthorized reopening of closed cases.</w:t>
      </w:r>
    </w:p>
    <w:p>
      <w:pPr>
        <w:keepNext/>
        <w:spacing w:before="280" w:after="80"/>
      </w:pPr>
      <w:r>
        <w:rPr>
          <w:rFonts w:ascii="Calibri" w:hAnsi="Calibri"/>
          <w:b/>
          <w:color w:val="2B6CB0"/>
          <w:sz w:val="28"/>
        </w:rPr>
        <w:t>1.2 Project Objectives</w:t>
      </w:r>
    </w:p>
    <w:p>
      <w:pPr>
        <w:spacing w:after="120" w:line="276" w:lineRule="auto"/>
      </w:pPr>
      <w:r>
        <w:rPr>
          <w:rFonts w:ascii="Calibri" w:hAnsi="Calibri"/>
          <w:color w:val="2D3748"/>
          <w:sz w:val="22"/>
        </w:rPr>
        <w:t>The FraudShield project fulfills five core engineering and DBMS objectives:</w:t>
      </w:r>
    </w:p>
    <w:p>
      <w:pPr>
        <w:spacing w:after="80" w:line="276" w:lineRule="auto"/>
      </w:pPr>
      <w:r>
        <w:rPr>
          <w:rFonts w:ascii="Calibri" w:hAnsi="Calibri"/>
          <w:b/>
          <w:color w:val="1A202C"/>
          <w:sz w:val="22"/>
        </w:rPr>
        <w:t xml:space="preserve">Relational Schema Mastery: </w:t>
      </w:r>
      <w:r>
        <w:rPr>
          <w:rFonts w:ascii="Calibri" w:hAnsi="Calibri"/>
          <w:color w:val="2D3748"/>
          <w:sz w:val="22"/>
        </w:rPr>
        <w:t>Design and implement a fully normalized 3NF MySQL 8 schema with explicit primary keys, foreign keys, CHECK constraints, and optimized composite B-Tree indexes.</w:t>
      </w:r>
    </w:p>
    <w:p>
      <w:pPr>
        <w:spacing w:after="80" w:line="276" w:lineRule="auto"/>
      </w:pPr>
      <w:r>
        <w:rPr>
          <w:rFonts w:ascii="Calibri" w:hAnsi="Calibri"/>
          <w:b/>
          <w:color w:val="1A202C"/>
          <w:sz w:val="22"/>
        </w:rPr>
        <w:t xml:space="preserve">Deterministic Explainable Scoring Engine: </w:t>
      </w:r>
      <w:r>
        <w:rPr>
          <w:rFonts w:ascii="Calibri" w:hAnsi="Calibri"/>
          <w:color w:val="2D3748"/>
          <w:sz w:val="22"/>
        </w:rPr>
        <w:t>Implement a rule-based fraud detection engine computing deterministic risk scores (0–100) across six behavioral heuristics with granular point attribution and categorical risk tier assignment.</w:t>
      </w:r>
    </w:p>
    <w:p>
      <w:pPr>
        <w:spacing w:after="80" w:line="276" w:lineRule="auto"/>
      </w:pPr>
      <w:r>
        <w:rPr>
          <w:rFonts w:ascii="Calibri" w:hAnsi="Calibri"/>
          <w:b/>
          <w:color w:val="1A202C"/>
          <w:sz w:val="22"/>
        </w:rPr>
        <w:t xml:space="preserve">Database-Tier Business Logic &amp; Integrity: </w:t>
      </w:r>
      <w:r>
        <w:rPr>
          <w:rFonts w:ascii="Calibri" w:hAnsi="Calibri"/>
          <w:color w:val="2D3748"/>
          <w:sz w:val="22"/>
        </w:rPr>
        <w:t>Offload critical business rules and tamper-evident audit constraints to MySQL using triggers (trg_case_resolved_at, trg_audit_logs_no_update, trg_audit_logs_no_delete) and stored procedures (sp_update_case_status).</w:t>
      </w:r>
    </w:p>
    <w:p>
      <w:pPr>
        <w:spacing w:after="80" w:line="276" w:lineRule="auto"/>
      </w:pPr>
      <w:r>
        <w:rPr>
          <w:rFonts w:ascii="Calibri" w:hAnsi="Calibri"/>
          <w:b/>
          <w:color w:val="1A202C"/>
          <w:sz w:val="22"/>
        </w:rPr>
        <w:t xml:space="preserve">Raw Parameterized SQL Execution: </w:t>
      </w:r>
      <w:r>
        <w:rPr>
          <w:rFonts w:ascii="Calibri" w:hAnsi="Calibri"/>
          <w:color w:val="2D3748"/>
          <w:sz w:val="22"/>
        </w:rPr>
        <w:t>Strictly utilize raw parameterized queries via mysql-connector-python without Object-Relational Mappers (ORMs), ensuring transparent query execution plans and full SQL injection immunity.</w:t>
      </w:r>
    </w:p>
    <w:p>
      <w:pPr>
        <w:spacing w:after="80" w:line="276" w:lineRule="auto"/>
      </w:pPr>
      <w:r>
        <w:rPr>
          <w:rFonts w:ascii="Calibri" w:hAnsi="Calibri"/>
          <w:b/>
          <w:color w:val="1A202C"/>
          <w:sz w:val="22"/>
        </w:rPr>
        <w:t xml:space="preserve">Full-Stack Demonstration MVP: </w:t>
      </w:r>
      <w:r>
        <w:rPr>
          <w:rFonts w:ascii="Calibri" w:hAnsi="Calibri"/>
          <w:color w:val="2D3748"/>
          <w:sz w:val="22"/>
        </w:rPr>
        <w:t>Deliver a responsive React 18 dashboard featuring live KPI metrics, area volume charts, interactive transaction slide-outs, case review queues, and audit log exploration.</w:t>
      </w:r>
    </w:p>
    <w:p>
      <w:pPr>
        <w:keepNext/>
        <w:spacing w:before="360" w:after="120"/>
      </w:pPr>
      <w:r>
        <w:rPr>
          <w:rFonts w:ascii="Calibri" w:hAnsi="Calibri"/>
          <w:b/>
          <w:color w:val="1A365D"/>
          <w:sz w:val="36"/>
        </w:rPr>
        <w:t>2. System Architecture &amp; Technology Stack</w:t>
      </w:r>
    </w:p>
    <w:p>
      <w:pPr>
        <w:spacing w:after="120" w:line="276" w:lineRule="auto"/>
      </w:pPr>
      <w:r>
        <w:rPr>
          <w:rFonts w:ascii="Calibri" w:hAnsi="Calibri"/>
          <w:color w:val="2D3748"/>
          <w:sz w:val="22"/>
        </w:rPr>
        <w:t>FraudShield is constructed on a 4-tier decoupled architecture comprising the Client Presentation Layer, the API &amp; Authentication Layer, the Business Logic Rule Engine, and the MySQL Relational Data Tier.</w:t>
      </w:r>
    </w:p>
    <w:tbl>
      <w:tblPr>
        <w:tblW w:type="auto" w:w="0"/>
        <w:jc w:val="center"/>
        <w:tblLook w:firstColumn="1" w:firstRow="1" w:lastColumn="0" w:lastRow="0" w:noHBand="0" w:noVBand="1" w:val="04A0"/>
      </w:tblPr>
      <w:tblGrid>
        <w:gridCol w:w="3120"/>
        <w:gridCol w:w="3120"/>
        <w:gridCol w:w="3120"/>
      </w:tblGrid>
      <w:tr>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Layer</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Technologies</w:t>
            </w:r>
          </w:p>
        </w:tc>
        <w:tc>
          <w:tcPr>
            <w:tcW w:type="dxa" w:w="403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Architectural Role &amp; Responsibilities</w:t>
            </w:r>
          </w:p>
        </w:tc>
      </w:tr>
      <w:tr>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Presentation Layer</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React 18, Vite, Bootstrap 5, Recharts, Lucide Icons</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Single-Page Application (SPA) served on port 5173. Provides real-time dashboard KPIs, transaction monitoring, filterable case queues, and demo simulation buttons.</w:t>
            </w:r>
          </w:p>
        </w:tc>
      </w:tr>
      <w:tr>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API &amp; Security Layer</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Python 3.14, Flask, Werkzeug, Flask-CORS, python-dotenv</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REST API listening on port 5000. Handles PBKDF2-SHA256 authentication, session state, CSRF token validation, route authorization, and HTTP-to-SQL dispatching.</w:t>
            </w:r>
          </w:p>
        </w:tc>
      </w:tr>
      <w:tr>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Fraud Scoring Engine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Python 3, Decimal, Datetime</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Deterministic rule evaluation engine executing within active database transactions with SELECT FOR UPDATE row locking and four historical window aggregation queries.</w:t>
            </w:r>
          </w:p>
        </w:tc>
      </w:tr>
      <w:tr>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Data Access Layer</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mysql-connector-python (Connection Pooling)</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Maintains a thread-safe connection pool of 10 persistent connections. Guarantees transactional context management with automatic commit and rollback.</w:t>
            </w:r>
          </w:p>
        </w:tc>
      </w:tr>
      <w:tr>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Relational Database Tier</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MySQL 8.4 (Community Server), InnoDB Engine</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Stores 9 normalized tables, 3 analytical views, 3 data-integrity triggers, and 1 stored procedure. Enforces ACID atomicity, foreign keys, and indexes.</w:t>
            </w:r>
          </w:p>
        </w:tc>
      </w:tr>
    </w:tbl>
    <w:p>
      <w:pPr>
        <w:keepNext/>
        <w:spacing w:before="280" w:after="80"/>
      </w:pPr>
      <w:r>
        <w:rPr>
          <w:rFonts w:ascii="Calibri" w:hAnsi="Calibri"/>
          <w:b/>
          <w:color w:val="2B6CB0"/>
          <w:sz w:val="28"/>
        </w:rPr>
        <w:t>2.1 Request &amp; Data Flow</w:t>
      </w:r>
    </w:p>
    <w:p>
      <w:pPr>
        <w:spacing w:after="120" w:line="276" w:lineRule="auto"/>
      </w:pPr>
      <w:r>
        <w:rPr>
          <w:rFonts w:ascii="Calibri" w:hAnsi="Calibri"/>
          <w:color w:val="2D3748"/>
          <w:sz w:val="22"/>
        </w:rPr>
        <w:t>1. The React SPA initiates an HTTP POST request to /api/transactions via the Vite development proxy, transmitting payload data alongside the session cookie and X-CSRF-Token header.</w:t>
        <w:br/>
        <w:t>2. The Flask backend validates CSRF integrity in a before_request hook and begins an explicit MySQL transaction.</w:t>
        <w:br/>
        <w:t>3. An INSERT statement records the transaction with status 'approved' or 'pending'.</w:t>
        <w:br/>
        <w:t>4. The backend calls score_and_persist_assessment(), executing a SELECT ... FOR UPDATE on the transaction row.</w:t>
        <w:br/>
        <w:t>5. Four historical analytical queries execute against the composite index idx_txn_cust_time to calculate velocity, failure rates, lifetime average, and geographic history.</w:t>
        <w:br/>
        <w:t>6. The pure rule evaluation engine accumulates points across Rules A–F, caps the score at 100, and determines the risk tier.</w:t>
        <w:br/>
        <w:t>7. An idempotent INSERT ... ON DUPLICATE KEY UPDATE persists the risk_assessments record, risk_factors are replaced, and if the score is 60 or above, an investigation_case is opened.</w:t>
        <w:br/>
        <w:t>8. An immutable audit_logs entry is inserted, the transaction is committed, and the evaluated assessment JSON is returned to the client.</w:t>
      </w:r>
    </w:p>
    <w:p>
      <w:r>
        <w:br w:type="page"/>
      </w:r>
    </w:p>
    <w:p>
      <w:pPr>
        <w:keepNext/>
        <w:spacing w:before="360" w:after="120"/>
      </w:pPr>
      <w:r>
        <w:rPr>
          <w:rFonts w:ascii="Calibri" w:hAnsi="Calibri"/>
          <w:b/>
          <w:color w:val="1A365D"/>
          <w:sz w:val="36"/>
        </w:rPr>
        <w:t>3. Database Design &amp; Normalization Analysis</w:t>
      </w:r>
    </w:p>
    <w:p>
      <w:pPr>
        <w:spacing w:after="120" w:line="276" w:lineRule="auto"/>
      </w:pPr>
      <w:r>
        <w:rPr>
          <w:rFonts w:ascii="Calibri" w:hAnsi="Calibri"/>
          <w:color w:val="2D3748"/>
          <w:sz w:val="22"/>
        </w:rPr>
        <w:t>A foundational mandate of university DBMS research is rigorous relational schema normalization. The FraudShield database was engineered strictly to satisfy the Third Normal Form (3NF), entirely eliminating insertion, update, and deletion anomalies while maintaining query performance.</w:t>
      </w:r>
    </w:p>
    <w:p>
      <w:pPr>
        <w:keepNext/>
        <w:spacing w:before="280" w:after="80"/>
      </w:pPr>
      <w:r>
        <w:rPr>
          <w:rFonts w:ascii="Calibri" w:hAnsi="Calibri"/>
          <w:b/>
          <w:color w:val="2B6CB0"/>
          <w:sz w:val="28"/>
        </w:rPr>
        <w:t>3.1 First Normal Form (1NF) Compliance</w:t>
      </w:r>
    </w:p>
    <w:p>
      <w:pPr>
        <w:spacing w:after="120" w:line="276" w:lineRule="auto"/>
      </w:pPr>
      <w:r>
        <w:rPr>
          <w:rFonts w:ascii="Calibri" w:hAnsi="Calibri"/>
          <w:color w:val="2D3748"/>
          <w:sz w:val="22"/>
        </w:rPr>
        <w:t>A relation is in 1NF if and only if all underlying domains contain only atomic (indivisible) values, and there are no repeating groups or multivalued attributes.</w:t>
        <w:br/>
        <w:t>• Schema Evidence: Instead of storing triggered fraud rules, rule codes, or penalty points as a comma-delimited string or JSON array inside the risk_assessments record, each triggered factor is modeled as an individual tuple in the dedicated child table risk_factors.</w:t>
        <w:br/>
        <w:t>• Similarly, investigator commentary is not appended into a comma-separated text blob in investigation_cases, but is maintained as distinct chronological records in investigation_notes.</w:t>
        <w:br/>
        <w:t>• Every column in every table (such as transactions.channel, users.role, customers.email) contains strictly scalar values.</w:t>
      </w:r>
    </w:p>
    <w:p>
      <w:pPr>
        <w:keepNext/>
        <w:spacing w:before="280" w:after="80"/>
      </w:pPr>
      <w:r>
        <w:rPr>
          <w:rFonts w:ascii="Calibri" w:hAnsi="Calibri"/>
          <w:b/>
          <w:color w:val="2B6CB0"/>
          <w:sz w:val="28"/>
        </w:rPr>
        <w:t>3.2 Second Normal Form (2NF) Compliance</w:t>
      </w:r>
    </w:p>
    <w:p>
      <w:pPr>
        <w:spacing w:after="120" w:line="276" w:lineRule="auto"/>
      </w:pPr>
      <w:r>
        <w:rPr>
          <w:rFonts w:ascii="Calibri" w:hAnsi="Calibri"/>
          <w:color w:val="2D3748"/>
          <w:sz w:val="22"/>
        </w:rPr>
        <w:t>A relation is in 2NF if it is in 1NF and every non-prime attribute is fully functionally dependent on the entire primary key (i.e., no partial dependencies on a proper subset of a composite candidate key).</w:t>
        <w:br/>
        <w:t>• Schema Evidence: All nine tables employ single-column surrogate primary keys (id INT AUTO_INCREMENT). Because no table uses a composite primary key, partial functional dependencies are mathematically impossible.</w:t>
        <w:br/>
        <w:t>• In transactions, all non-key attributes ({amount, currency, transaction_type, channel, location, country_code, transaction_timestamp}) depend on {id} in its entirety.</w:t>
        <w:br/>
        <w:t>• In risk_factors, {rule_code, rule_name, points, explanation} depend fully on the surrogate primary key {id}.</w:t>
      </w:r>
    </w:p>
    <w:p>
      <w:pPr>
        <w:keepNext/>
        <w:spacing w:before="280" w:after="80"/>
      </w:pPr>
      <w:r>
        <w:rPr>
          <w:rFonts w:ascii="Calibri" w:hAnsi="Calibri"/>
          <w:b/>
          <w:color w:val="2B6CB0"/>
          <w:sz w:val="28"/>
        </w:rPr>
        <w:t>3.3 Third Normal Form (3NF) Compliance</w:t>
      </w:r>
    </w:p>
    <w:p>
      <w:pPr>
        <w:spacing w:after="120" w:line="276" w:lineRule="auto"/>
      </w:pPr>
      <w:r>
        <w:rPr>
          <w:rFonts w:ascii="Calibri" w:hAnsi="Calibri"/>
          <w:color w:val="2D3748"/>
          <w:sz w:val="22"/>
        </w:rPr>
        <w:t>A relation is in 3NF if it is in 2NF and no non-prime attribute is transitively dependent on the primary key (i.e., for every functional dependency X -&gt; Y, either X is a superkey or Y is a prime attribute).</w:t>
        <w:br/>
        <w:t>• Schema Evidence: If merchant details (such as merchant_name, category, location) were stored directly within the transactions table, a transitive dependency {transactions.id} -&gt; {merchant_id} -&gt; {merchant_name, category} would emerge. Modifying a merchant category would then require updating thousands of historical transaction records (inducing update anomalies).</w:t>
        <w:br/>
        <w:t>• FraudShield enforces 3NF by isolating merchant entities into merchants and customer entities into customers. The transactions relation stores only the foreign keys customer_id and merchant_id.</w:t>
        <w:br/>
        <w:t>• Likewise, investigator credentials and roles reside solely in users, and are referenced via assigned_to in investigation_cases, preventing transitive dependency anomalies across case management.</w:t>
      </w:r>
    </w:p>
    <w:p>
      <w:pPr>
        <w:keepNext/>
        <w:spacing w:before="360" w:after="120"/>
      </w:pPr>
      <w:r>
        <w:rPr>
          <w:rFonts w:ascii="Calibri" w:hAnsi="Calibri"/>
          <w:b/>
          <w:color w:val="1A365D"/>
          <w:sz w:val="36"/>
        </w:rPr>
        <w:t>4. Complete Data Dictionary</w:t>
      </w:r>
    </w:p>
    <w:p>
      <w:pPr>
        <w:spacing w:after="120" w:line="276" w:lineRule="auto"/>
      </w:pPr>
      <w:r>
        <w:rPr>
          <w:rFonts w:ascii="Calibri" w:hAnsi="Calibri"/>
          <w:color w:val="2D3748"/>
          <w:sz w:val="22"/>
        </w:rPr>
        <w:t>Below is the exhaustive, column-level specification of all nine tables in the FraudShield relational database.</w:t>
      </w:r>
    </w:p>
    <w:p>
      <w:pPr>
        <w:keepNext/>
        <w:spacing w:before="280" w:after="80"/>
      </w:pPr>
      <w:r>
        <w:rPr>
          <w:rFonts w:ascii="Calibri" w:hAnsi="Calibri"/>
          <w:b/>
          <w:color w:val="2B6CB0"/>
          <w:sz w:val="28"/>
        </w:rPr>
        <w:t>4.1 Table: users</w:t>
      </w:r>
    </w:p>
    <w:p>
      <w:pPr>
        <w:spacing w:after="120" w:line="276" w:lineRule="auto"/>
      </w:pPr>
      <w:r>
        <w:rPr>
          <w:rFonts w:ascii="Calibri" w:hAnsi="Calibri"/>
          <w:color w:val="2D3748"/>
          <w:sz w:val="22"/>
        </w:rPr>
        <w:t>Stores administrative and fraud investigator accounts with encrypted authentication credentials.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201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internal user identifier</w:t>
            </w:r>
          </w:p>
        </w:tc>
      </w:tr>
      <w:tr>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full_name</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VARCHAR(100)</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Investigator or Administrator legal name</w:t>
            </w:r>
          </w:p>
        </w:tc>
      </w:tr>
      <w:tr>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email</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VARCHAR(120)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Login email address for authentication</w:t>
            </w:r>
          </w:p>
        </w:tc>
      </w:tr>
      <w:tr>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password_hash</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VARCHAR(255)</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Werkzeug PBKDF2-SHA256 password hash</w:t>
            </w:r>
          </w:p>
        </w:tc>
      </w:tr>
      <w:tr>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role</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ENUM</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'investigator'</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Access tier ('admin', 'investigator')</w:t>
            </w:r>
          </w:p>
        </w:tc>
      </w:tr>
      <w:tr>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is_active</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BOOLEAN</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TRUE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Account authorization status flag</w:t>
            </w:r>
          </w:p>
        </w:tc>
      </w:tr>
      <w:tr>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created_at</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CURRENT_TIMESTAMP</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UTC timestamp of account creation</w:t>
            </w:r>
          </w:p>
        </w:tc>
      </w:tr>
    </w:tbl>
    <w:p>
      <w:pPr>
        <w:keepNext/>
        <w:spacing w:before="280" w:after="80"/>
      </w:pPr>
      <w:r>
        <w:rPr>
          <w:rFonts w:ascii="Calibri" w:hAnsi="Calibri"/>
          <w:b/>
          <w:color w:val="2B6CB0"/>
          <w:sz w:val="28"/>
        </w:rPr>
        <w:t>4.2 Table: customers</w:t>
      </w:r>
    </w:p>
    <w:p>
      <w:pPr>
        <w:spacing w:after="120" w:line="276" w:lineRule="auto"/>
      </w:pPr>
      <w:r>
        <w:rPr>
          <w:rFonts w:ascii="Calibri" w:hAnsi="Calibri"/>
          <w:color w:val="2D3748"/>
          <w:sz w:val="22"/>
        </w:rPr>
        <w:t>Represents bank cardholders and account holders initiating transactions.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187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internal customer identifier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customer_reference</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VARCHAR(50)</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INDEX</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External customer identifier (e.g., CUST-1001)</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full_name</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VARCHAR(100)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Full legal name of customer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email</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VARCHAR(120)</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Customer primary notification email</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phone</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VARCHAR(20)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Contact telephone number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created_at</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CURRENT_TIMESTAMP</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UTC onboarding timestamp</w:t>
            </w:r>
          </w:p>
        </w:tc>
      </w:tr>
    </w:tbl>
    <w:p>
      <w:pPr>
        <w:keepNext/>
        <w:spacing w:before="280" w:after="80"/>
      </w:pPr>
      <w:r>
        <w:rPr>
          <w:rFonts w:ascii="Calibri" w:hAnsi="Calibri"/>
          <w:b/>
          <w:color w:val="2B6CB0"/>
          <w:sz w:val="28"/>
        </w:rPr>
        <w:t>4.3 Table: merchants</w:t>
      </w:r>
    </w:p>
    <w:p>
      <w:pPr>
        <w:spacing w:after="120" w:line="276" w:lineRule="auto"/>
      </w:pPr>
      <w:r>
        <w:rPr>
          <w:rFonts w:ascii="Calibri" w:hAnsi="Calibri"/>
          <w:color w:val="2D3748"/>
          <w:sz w:val="22"/>
        </w:rPr>
        <w:t>Stores merchant entities processing payment charges across various retail and digital categories.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187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internal merchant identifier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merchant_reference</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VARCHAR(50)</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External merchant identifier (e.g., MERCH-2001)</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merchant_name</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VARCHAR(100)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Commercial trading name</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category</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VARCHAR(50)</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INDEX (idx_merch_cat)</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Merchant industry category (Electronics, Travel, etc.)</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location</w:t>
            </w:r>
          </w:p>
        </w:tc>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VARCHAR(100)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Merchant headquarters or terminal location</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created_at</w:t>
            </w:r>
          </w:p>
        </w:tc>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CURRENT_TIMESTAMP</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Registration timestamp</w:t>
            </w:r>
          </w:p>
        </w:tc>
      </w:tr>
    </w:tbl>
    <w:p>
      <w:r>
        <w:br w:type="page"/>
      </w:r>
    </w:p>
    <w:p>
      <w:pPr>
        <w:keepNext/>
        <w:spacing w:before="280" w:after="80"/>
      </w:pPr>
      <w:r>
        <w:rPr>
          <w:rFonts w:ascii="Calibri" w:hAnsi="Calibri"/>
          <w:b/>
          <w:color w:val="2B6CB0"/>
          <w:sz w:val="28"/>
        </w:rPr>
        <w:t>4.4 Table: transactions</w:t>
      </w:r>
    </w:p>
    <w:p>
      <w:pPr>
        <w:spacing w:after="120" w:line="276" w:lineRule="auto"/>
      </w:pPr>
      <w:r>
        <w:rPr>
          <w:rFonts w:ascii="Calibri" w:hAnsi="Calibri"/>
          <w:color w:val="2D3748"/>
          <w:sz w:val="22"/>
        </w:rPr>
        <w:t>Core transactional ledger recording financial operations subject to automated risk evaluation.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584"/>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15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187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primary transaction identifier</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transaction_reference</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VARCHAR(64)</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transaction UUID/reference string</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customer_id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FK -&gt; customers(id)</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Originating customer ID (RESTRICT on delete)</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merchant_id</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FK -&gt; merchants(id)</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Receiving merchant ID (RESTRICT on delete)</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amount</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DECIMAL(12,2)</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CHECK (amount &gt; 0)</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Financial charge amount in standard currency units</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currency</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VARCHAR(3)</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'USD'</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ISO 4217 three-letter currency code</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transaction_type</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ENUM</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'purchase'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'purchase', 'transfer', 'withdrawal', 'refund'</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transaction_status</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ENUM</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'approved'</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'approved', 'declined', 'pending' (INDEX)</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transaction_timestamp</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INDEX (idx_txn_time)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Exact UTC event timestamp</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channel</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ENUM</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'online'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'online', 'pos', 'mobile', 'atm'</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location</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VARCHAR(100)</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Terminal or IP geolocation string</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country_code</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VARCHAR(2)</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'US'</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ISO 3166-1 alpha-2 country code</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created_at</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CURRENT_TIMESTAMP</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Database record insertion timestamp</w:t>
            </w:r>
          </w:p>
        </w:tc>
      </w:tr>
    </w:tbl>
    <w:p>
      <w:pPr>
        <w:keepNext/>
        <w:spacing w:before="280" w:after="80"/>
      </w:pPr>
      <w:r>
        <w:rPr>
          <w:rFonts w:ascii="Calibri" w:hAnsi="Calibri"/>
          <w:b/>
          <w:color w:val="2B6CB0"/>
          <w:sz w:val="28"/>
        </w:rPr>
        <w:t>4.5 Table: risk_assessments</w:t>
      </w:r>
    </w:p>
    <w:p>
      <w:pPr>
        <w:spacing w:after="120" w:line="276" w:lineRule="auto"/>
      </w:pPr>
      <w:r>
        <w:rPr>
          <w:rFonts w:ascii="Calibri" w:hAnsi="Calibri"/>
          <w:color w:val="2D3748"/>
          <w:sz w:val="22"/>
        </w:rPr>
        <w:t>Contains the unified fraud score and categorical risk tier for each evaluated transaction.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584"/>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201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primary assessment identifier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transaction_id</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FK -&gt; transactions(id)</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1:1 link to transaction (CASCADE on delete)</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risk_score</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CHECK (0 &lt;= score &lt;= 100)</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Evaluated numerical risk score between 0 and 100</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risk_level</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ENUM</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INDEX (idx_assess_level)</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Tier: 'low', 'medium', 'high', 'critical'</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rules_version</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VARCHAR(20)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'v1.0'</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Version string of deterministic rule engine</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assessed_at</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CURRENT_TIMESTAMP</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UTC evaluation timestamp</w:t>
            </w:r>
          </w:p>
        </w:tc>
      </w:tr>
    </w:tbl>
    <w:p>
      <w:pPr>
        <w:keepNext/>
        <w:spacing w:before="280" w:after="80"/>
      </w:pPr>
      <w:r>
        <w:rPr>
          <w:rFonts w:ascii="Calibri" w:hAnsi="Calibri"/>
          <w:b/>
          <w:color w:val="2B6CB0"/>
          <w:sz w:val="28"/>
        </w:rPr>
        <w:t>4.6 Table: risk_factors</w:t>
      </w:r>
    </w:p>
    <w:p>
      <w:pPr>
        <w:spacing w:after="120" w:line="276" w:lineRule="auto"/>
      </w:pPr>
      <w:r>
        <w:rPr>
          <w:rFonts w:ascii="Calibri" w:hAnsi="Calibri"/>
          <w:color w:val="2D3748"/>
          <w:sz w:val="22"/>
        </w:rPr>
        <w:t>Stores individual heuristic rule triggers and point contributions explaining the parent risk score.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584"/>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201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primary risk factor identifier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assessment_id</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FK -&gt; risk_assessments(id)</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Parent assessment (CASCADE on delete, INDEX)</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rule_code</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VARCHAR(50)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INDEX (idx_factors_rule)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Machine rule code (e.g., 'RULE_A_HIGH_AMOUNT')</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rule_name</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VARCHAR(100)</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Human-readable rule name</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points</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CHECK (points &gt; 0)</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Risk penalty points contributed by this trigger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explanation</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TEXT</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Dynamic plain-English justification for score attribution</w:t>
            </w:r>
          </w:p>
        </w:tc>
      </w:tr>
    </w:tbl>
    <w:p>
      <w:r>
        <w:br w:type="page"/>
      </w:r>
    </w:p>
    <w:p>
      <w:pPr>
        <w:keepNext/>
        <w:spacing w:before="280" w:after="80"/>
      </w:pPr>
      <w:r>
        <w:rPr>
          <w:rFonts w:ascii="Calibri" w:hAnsi="Calibri"/>
          <w:b/>
          <w:color w:val="2B6CB0"/>
          <w:sz w:val="28"/>
        </w:rPr>
        <w:t>4.7 Table: investigation_cases</w:t>
      </w:r>
    </w:p>
    <w:p>
      <w:pPr>
        <w:spacing w:after="120" w:line="276" w:lineRule="auto"/>
      </w:pPr>
      <w:r>
        <w:rPr>
          <w:rFonts w:ascii="Calibri" w:hAnsi="Calibri"/>
          <w:color w:val="2D3748"/>
          <w:sz w:val="22"/>
        </w:rPr>
        <w:t>Manages investigative lifecycle, priority, assignment, and resolution for transactions scoring &gt;= 60.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584"/>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187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primary case identifier</w:t>
            </w:r>
          </w:p>
        </w:tc>
      </w:tr>
      <w:tr>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transaction_id</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FK -&gt; transactions(id)</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Associated flagged transaction (CASCADE on delete)</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assigned_to</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FK -&gt; users(id)</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Investigator assigned (SET NULL on delete, INDEX)</w:t>
            </w:r>
          </w:p>
        </w:tc>
      </w:tr>
      <w:tr>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case_status</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ENUM</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'open'</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'open', 'investigating', 'resolved_fraud', 'resolved_legitimate'</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priority</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ENUM</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'medium'</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Escalation priority: 'low', 'medium', 'high', 'critical'</w:t>
            </w:r>
          </w:p>
        </w:tc>
      </w:tr>
      <w:tr>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resolution_notes</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TEXT</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Final investigative determination summary</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created_at</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CURRENT_TIMESTAMP</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Case opening timestamp</w:t>
            </w:r>
          </w:p>
        </w:tc>
      </w:tr>
      <w:tr>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updated_at</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187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ON UPDATE CURRENT_TIMESTAMP</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Automatic modification timestamp</w:t>
            </w:r>
          </w:p>
        </w:tc>
      </w:tr>
      <w:tr>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resolved_at</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NULL</w:t>
            </w:r>
          </w:p>
        </w:tc>
        <w:tc>
          <w:tcPr>
            <w:tcW w:type="dxa" w:w="187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Timestamp managed automatically by trg_case_resolved_at</w:t>
            </w:r>
          </w:p>
        </w:tc>
      </w:tr>
    </w:tbl>
    <w:p>
      <w:pPr>
        <w:keepNext/>
        <w:spacing w:before="280" w:after="80"/>
      </w:pPr>
      <w:r>
        <w:rPr>
          <w:rFonts w:ascii="Calibri" w:hAnsi="Calibri"/>
          <w:b/>
          <w:color w:val="2B6CB0"/>
          <w:sz w:val="28"/>
        </w:rPr>
        <w:t>4.8 Table: investigation_notes</w:t>
      </w:r>
    </w:p>
    <w:p>
      <w:pPr>
        <w:spacing w:after="120" w:line="276" w:lineRule="auto"/>
      </w:pPr>
      <w:r>
        <w:rPr>
          <w:rFonts w:ascii="Calibri" w:hAnsi="Calibri"/>
          <w:color w:val="2D3748"/>
          <w:sz w:val="22"/>
        </w:rPr>
        <w:t>Chronological audit journal of analyst findings and intermediate investigation notes.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584"/>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201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note identifier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case_id</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FK -&gt; investigation_cases(id)</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Associated case (CASCADE on delete, INDEX)</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user_id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FK -&gt; users(id)</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Author user ID (RESTRICT on delete)</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note_text</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TEXT</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Analyst remarks, findings, or communication log</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created_at</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CURRENT_TIMESTAMP</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Timestamp note was recorded</w:t>
            </w:r>
          </w:p>
        </w:tc>
      </w:tr>
    </w:tbl>
    <w:p>
      <w:pPr>
        <w:keepNext/>
        <w:spacing w:before="280" w:after="80"/>
      </w:pPr>
      <w:r>
        <w:rPr>
          <w:rFonts w:ascii="Calibri" w:hAnsi="Calibri"/>
          <w:b/>
          <w:color w:val="2B6CB0"/>
          <w:sz w:val="28"/>
        </w:rPr>
        <w:t>4.9 Table: audit_logs</w:t>
      </w:r>
    </w:p>
    <w:p>
      <w:pPr>
        <w:spacing w:after="120" w:line="276" w:lineRule="auto"/>
      </w:pPr>
      <w:r>
        <w:rPr>
          <w:rFonts w:ascii="Calibri" w:hAnsi="Calibri"/>
          <w:color w:val="2D3748"/>
          <w:sz w:val="22"/>
        </w:rPr>
        <w:t>Append-only, tamper-evident forensic ledger capturing all critical application operations.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Column Name</w:t>
            </w:r>
          </w:p>
        </w:tc>
        <w:tc>
          <w:tcPr>
            <w:tcW w:type="dxa" w:w="1584"/>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Data Type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Nullability</w:t>
            </w:r>
          </w:p>
        </w:tc>
        <w:tc>
          <w:tcPr>
            <w:tcW w:type="dxa" w:w="201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Key / Constraint</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Description</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PK, AUTO_INCREMENT</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Unique audit log sequence number</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user_id</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FK -&gt; users(id)</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Executing user ID (SET NULL on delete, INDEX)</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action</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VARCHAR(60)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Action descriptor (e.g., 'CASE_STATUS_UPDATED')</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entity_type</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VARCHAR(50)</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INDEX</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Target entity table ('investigation_cases', 'transactions')</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entity_id</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Target record primary key ID</w:t>
            </w:r>
          </w:p>
        </w:tc>
      </w:tr>
      <w:tr>
        <w:tc>
          <w:tcPr>
            <w:tcW w:type="dxa" w:w="172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details</w:t>
            </w:r>
          </w:p>
        </w:tc>
        <w:tc>
          <w:tcPr>
            <w:tcW w:type="dxa" w:w="1584"/>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JSON</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NULL</w:t>
            </w:r>
          </w:p>
        </w:tc>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None</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Structured JSON object capturing state delta and context</w:t>
            </w:r>
          </w:p>
        </w:tc>
      </w:tr>
      <w:tr>
        <w:tc>
          <w:tcPr>
            <w:tcW w:type="dxa" w:w="172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created_at</w:t>
            </w:r>
          </w:p>
        </w:tc>
        <w:tc>
          <w:tcPr>
            <w:tcW w:type="dxa" w:w="1584"/>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DATETIME</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NOT NULL</w:t>
            </w:r>
          </w:p>
        </w:tc>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DEFAULT CURRENT_TIMESTAMP</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Immutable forensic record timestamp</w:t>
            </w:r>
          </w:p>
        </w:tc>
      </w:tr>
    </w:tbl>
    <w:p>
      <w:r>
        <w:br w:type="page"/>
      </w:r>
    </w:p>
    <w:p>
      <w:pPr>
        <w:keepNext/>
        <w:spacing w:before="360" w:after="120"/>
      </w:pPr>
      <w:r>
        <w:rPr>
          <w:rFonts w:ascii="Calibri" w:hAnsi="Calibri"/>
          <w:b/>
          <w:color w:val="1A365D"/>
          <w:sz w:val="36"/>
        </w:rPr>
        <w:t>5. Advanced Database Objects: Views, Triggers &amp; Procedures</w:t>
      </w:r>
    </w:p>
    <w:p>
      <w:pPr>
        <w:spacing w:after="120" w:line="276" w:lineRule="auto"/>
      </w:pPr>
      <w:r>
        <w:rPr>
          <w:rFonts w:ascii="Calibri" w:hAnsi="Calibri"/>
          <w:color w:val="2D3748"/>
          <w:sz w:val="22"/>
        </w:rPr>
        <w:t>To elevate the project beyond basic CRUD operations, FraudShield implements enterprise database features directly within the MySQL storage engine, maximizing performance and ensuring strict policy enforcement.</w:t>
      </w:r>
    </w:p>
    <w:p>
      <w:pPr>
        <w:keepNext/>
        <w:spacing w:before="280" w:after="80"/>
      </w:pPr>
      <w:r>
        <w:rPr>
          <w:rFonts w:ascii="Calibri" w:hAnsi="Calibri"/>
          <w:b/>
          <w:color w:val="2B6CB0"/>
          <w:sz w:val="28"/>
        </w:rPr>
        <w:t>5.1 Relational Views</w:t>
      </w:r>
    </w:p>
    <w:p>
      <w:pPr>
        <w:spacing w:after="120" w:line="276" w:lineRule="auto"/>
      </w:pPr>
      <w:r>
        <w:rPr>
          <w:rFonts w:ascii="Calibri" w:hAnsi="Calibri"/>
          <w:color w:val="2D3748"/>
          <w:sz w:val="22"/>
        </w:rPr>
        <w:t>FraudShield deploys three analytical views providing optimized, consolidated read models for the frontend:</w:t>
      </w:r>
    </w:p>
    <w:p>
      <w:pPr>
        <w:spacing w:after="80" w:line="276" w:lineRule="auto"/>
      </w:pPr>
      <w:r>
        <w:rPr>
          <w:rFonts w:ascii="Calibri" w:hAnsi="Calibri"/>
          <w:b/>
          <w:color w:val="1A202C"/>
          <w:sz w:val="22"/>
        </w:rPr>
        <w:t xml:space="preserve">v_dashboard_summary: </w:t>
      </w:r>
      <w:r>
        <w:rPr>
          <w:rFonts w:ascii="Calibri" w:hAnsi="Calibri"/>
          <w:color w:val="2D3748"/>
          <w:sz w:val="22"/>
        </w:rPr>
        <w:t>Aggregates total transaction count, total volume ($), high-risk flagged counts, flagged dollar volume, critical transaction counts, pending investigation cases (open or investigating), confirmed fraud cases, and calculates the live system fraud rate percentage. Employs conditional CASE SUM aggregations and correlated subqueries.</w:t>
      </w:r>
    </w:p>
    <w:p>
      <w:pPr>
        <w:spacing w:after="80" w:line="276" w:lineRule="auto"/>
      </w:pPr>
      <w:r>
        <w:rPr>
          <w:rFonts w:ascii="Calibri" w:hAnsi="Calibri"/>
          <w:b/>
          <w:color w:val="1A202C"/>
          <w:sz w:val="22"/>
        </w:rPr>
        <w:t xml:space="preserve">v_case_overview: </w:t>
      </w:r>
      <w:r>
        <w:rPr>
          <w:rFonts w:ascii="Calibri" w:hAnsi="Calibri"/>
          <w:color w:val="2D3748"/>
          <w:sz w:val="22"/>
        </w:rPr>
        <w:t>Executes a high-efficiency 6-table JOIN connecting investigation_cases, transactions, customers, merchants, risk_assessments, and users. Flattens comprehensive case dossiers into a single read model for the investigator queue without requiring redundant application-tier network round trips.</w:t>
      </w:r>
    </w:p>
    <w:p>
      <w:pPr>
        <w:spacing w:after="80" w:line="276" w:lineRule="auto"/>
      </w:pPr>
      <w:r>
        <w:rPr>
          <w:rFonts w:ascii="Calibri" w:hAnsi="Calibri"/>
          <w:b/>
          <w:color w:val="1A202C"/>
          <w:sz w:val="22"/>
        </w:rPr>
        <w:t xml:space="preserve">v_merchant_risk: </w:t>
      </w:r>
      <w:r>
        <w:rPr>
          <w:rFonts w:ascii="Calibri" w:hAnsi="Calibri"/>
          <w:color w:val="2D3748"/>
          <w:sz w:val="22"/>
        </w:rPr>
        <w:t>Aggregates transactional risk metrics grouped by merchant (m.id, m.merchant_name, m.category). Calculates total transaction count, gross revenue volume, flagged fraud count (score &gt;= 60), average merchant risk score, and critical incident count to pinpoint vulnerable merchants.</w:t>
      </w:r>
    </w:p>
    <w:p>
      <w:pPr>
        <w:keepNext/>
        <w:spacing w:before="280" w:after="80"/>
      </w:pPr>
      <w:r>
        <w:rPr>
          <w:rFonts w:ascii="Calibri" w:hAnsi="Calibri"/>
          <w:b/>
          <w:color w:val="2B6CB0"/>
          <w:sz w:val="28"/>
        </w:rPr>
        <w:t>5.2 Database Triggers</w:t>
      </w:r>
    </w:p>
    <w:p>
      <w:pPr>
        <w:spacing w:after="120" w:line="276" w:lineRule="auto"/>
      </w:pPr>
      <w:r>
        <w:rPr>
          <w:rFonts w:ascii="Calibri" w:hAnsi="Calibri"/>
          <w:color w:val="2D3748"/>
          <w:sz w:val="22"/>
        </w:rPr>
        <w:t>Three database triggers enforce business invariants and security immutability at the database tier:</w:t>
      </w:r>
    </w:p>
    <w:p>
      <w:pPr>
        <w:spacing w:after="80" w:line="276" w:lineRule="auto"/>
      </w:pPr>
      <w:r>
        <w:rPr>
          <w:rFonts w:ascii="Calibri" w:hAnsi="Calibri"/>
          <w:b/>
          <w:color w:val="1A202C"/>
          <w:sz w:val="22"/>
        </w:rPr>
        <w:t xml:space="preserve">trg_case_resolved_at (BEFORE UPDATE on investigation_cases): </w:t>
      </w:r>
      <w:r>
        <w:rPr>
          <w:rFonts w:ascii="Calibri" w:hAnsi="Calibri"/>
          <w:color w:val="2D3748"/>
          <w:sz w:val="22"/>
        </w:rPr>
        <w:t>Monitors state transitions. When a case transitions into 'resolved_fraud' or 'resolved_legitimate', the trigger automatically sets resolved_at = CURRENT_TIMESTAMP. Conversely, if an administrator reopens a case back to 'open' or 'investigating', the trigger resets resolved_at = NULL.</w:t>
      </w:r>
    </w:p>
    <w:p>
      <w:pPr>
        <w:spacing w:after="80" w:line="276" w:lineRule="auto"/>
      </w:pPr>
      <w:r>
        <w:rPr>
          <w:rFonts w:ascii="Calibri" w:hAnsi="Calibri"/>
          <w:b/>
          <w:color w:val="1A202C"/>
          <w:sz w:val="22"/>
        </w:rPr>
        <w:t xml:space="preserve">trg_audit_logs_no_update (BEFORE UPDATE on audit_logs): </w:t>
      </w:r>
      <w:r>
        <w:rPr>
          <w:rFonts w:ascii="Calibri" w:hAnsi="Calibri"/>
          <w:color w:val="2D3748"/>
          <w:sz w:val="22"/>
        </w:rPr>
        <w:t>Enforces strict tamper-evidence. Any attempt by any user or database client to execute an UPDATE on audit_logs is intercepted and aborted by raising SIGNAL SQLSTATE '45000' with message 'Security Policy Violation: Audit log records are immutable and cannot be modified.'</w:t>
      </w:r>
    </w:p>
    <w:p>
      <w:pPr>
        <w:spacing w:after="80" w:line="276" w:lineRule="auto"/>
      </w:pPr>
      <w:r>
        <w:rPr>
          <w:rFonts w:ascii="Calibri" w:hAnsi="Calibri"/>
          <w:b/>
          <w:color w:val="1A202C"/>
          <w:sz w:val="22"/>
        </w:rPr>
        <w:t xml:space="preserve">trg_audit_logs_no_delete (BEFORE DELETE on audit_logs): </w:t>
      </w:r>
      <w:r>
        <w:rPr>
          <w:rFonts w:ascii="Calibri" w:hAnsi="Calibri"/>
          <w:color w:val="2D3748"/>
          <w:sz w:val="22"/>
        </w:rPr>
        <w:t>Intercepts and rejects any DELETE statement targeting audit_logs by raising SIGNAL SQLSTATE '45000', guaranteeing an indelible forensic paper trail.</w:t>
      </w:r>
    </w:p>
    <w:p>
      <w:pPr>
        <w:keepNext/>
        <w:spacing w:before="280" w:after="80"/>
      </w:pPr>
      <w:r>
        <w:rPr>
          <w:rFonts w:ascii="Calibri" w:hAnsi="Calibri"/>
          <w:b/>
          <w:color w:val="2B6CB0"/>
          <w:sz w:val="28"/>
        </w:rPr>
        <w:t>5.3 Stored Procedure: sp_update_case_status</w:t>
      </w:r>
    </w:p>
    <w:p>
      <w:pPr>
        <w:spacing w:after="120" w:line="276" w:lineRule="auto"/>
      </w:pPr>
      <w:r>
        <w:rPr>
          <w:rFonts w:ascii="Calibri" w:hAnsi="Calibri"/>
          <w:color w:val="2D3748"/>
          <w:sz w:val="22"/>
        </w:rPr>
        <w:t>Encapsulates multi-step transactional case updates within an atomic, role-checked database procedure:</w:t>
        <w:br/>
        <w:t>• Parameters: IN p_case_id INT, IN p_user_id INT, IN p_new_status VARCHAR(30), IN p_notes TEXT.</w:t>
        <w:br/>
        <w:t>• Validation: Checks that p_new_status is valid ('open', 'investigating', 'resolved_fraud', 'resolved_legitimate') and locks the target case record.</w:t>
        <w:br/>
        <w:t>• Role Enforcement: Enforces that if an existing case is already resolved ('resolved_fraud' or 'resolved_legitimate') and a transition to 'open' or 'investigating' is requested, the executing user MUST possess role = 'admin'. If a non-admin attempts to reopen a resolved case, the procedure raises SIGNAL SQLSTATE '45000'.</w:t>
        <w:br/>
        <w:t>• Atomic Operations: Performs the UPDATE on investigation_cases, inserts into investigation_notes if notes were supplied, and records an audit event in audit_logs using MySQL's native JSON_OBJECT function.</w:t>
      </w:r>
    </w:p>
    <w:p>
      <w:r>
        <w:br w:type="page"/>
      </w:r>
    </w:p>
    <w:p>
      <w:pPr>
        <w:keepNext/>
        <w:spacing w:before="360" w:after="120"/>
      </w:pPr>
      <w:r>
        <w:rPr>
          <w:rFonts w:ascii="Calibri" w:hAnsi="Calibri"/>
          <w:b/>
          <w:color w:val="1A365D"/>
          <w:sz w:val="36"/>
        </w:rPr>
        <w:t>6. Deterministic Fraud Scoring Algorithm</w:t>
      </w:r>
    </w:p>
    <w:p>
      <w:pPr>
        <w:spacing w:after="120" w:line="276" w:lineRule="auto"/>
      </w:pPr>
      <w:r>
        <w:rPr>
          <w:rFonts w:ascii="Calibri" w:hAnsi="Calibri"/>
          <w:color w:val="2D3748"/>
          <w:sz w:val="22"/>
        </w:rPr>
        <w:t>The FraudShield scoring engine operates deterministically according to rules version 'v1.0'. It calculates risk penalty points across six behavioral heuristics, caps the composite score at 100, maps the result to a categorical risk tier, and creates an investigation case if the score reaches 60.</w:t>
      </w:r>
    </w:p>
    <w:tbl>
      <w:tblPr>
        <w:tblW w:type="auto" w:w="0"/>
        <w:jc w:val="center"/>
        <w:tblLook w:firstColumn="1" w:firstRow="1" w:lastColumn="0" w:lastRow="0" w:noHBand="0" w:noVBand="1" w:val="04A0"/>
      </w:tblPr>
      <w:tblGrid>
        <w:gridCol w:w="2340"/>
        <w:gridCol w:w="2340"/>
        <w:gridCol w:w="2340"/>
        <w:gridCol w:w="2340"/>
      </w:tblGrid>
      <w:tr>
        <w:tc>
          <w:tcPr>
            <w:tcW w:type="dxa" w:w="2160"/>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Rule Code &amp; Name</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Penalty</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Activation Threshold Condition</w:t>
            </w:r>
          </w:p>
        </w:tc>
        <w:tc>
          <w:tcPr>
            <w:tcW w:type="dxa" w:w="3168"/>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Analytical Query / Window</w:t>
            </w:r>
          </w:p>
        </w:tc>
      </w:tr>
      <w:tr>
        <w:tc>
          <w:tcPr>
            <w:tcW w:type="dxa" w:w="2160"/>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RULE_A_HIGH_AMOUNT</w:t>
              <w:br/>
              <w:t>High Transaction Amount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+25 pts</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 amount &gt;= $5,000.00</w:t>
            </w:r>
          </w:p>
        </w:tc>
        <w:tc>
          <w:tcPr>
            <w:tcW w:type="dxa" w:w="316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Direct transaction payload check against threshold.</w:t>
            </w:r>
          </w:p>
        </w:tc>
      </w:tr>
      <w:tr>
        <w:tc>
          <w:tcPr>
            <w:tcW w:type="dxa" w:w="2160"/>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RULE_B_HIGH_VELOCITY</w:t>
              <w:br/>
              <w:t>Rapid Transaction Velocity</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+20 pts</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&gt;= 3 other customer transactions in preceding 10 minutes</w:t>
            </w:r>
          </w:p>
        </w:tc>
        <w:tc>
          <w:tcPr>
            <w:tcW w:type="dxa" w:w="316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COUNT(*) on transactions where timestamp BETWEEN (T - 10 MIN) AND T.</w:t>
            </w:r>
          </w:p>
        </w:tc>
      </w:tr>
      <w:tr>
        <w:tc>
          <w:tcPr>
            <w:tcW w:type="dxa" w:w="2160"/>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RULE_C_AMOUNT_SPIKE</w:t>
              <w:br/>
              <w:t>Unusual Amount Spike</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+20 pts</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Amount &gt;= 3.0x customer's historical average (min 3 prior txns)</w:t>
            </w:r>
          </w:p>
        </w:tc>
        <w:tc>
          <w:tcPr>
            <w:tcW w:type="dxa" w:w="316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AVG(amount) across prior transactions for this customer.</w:t>
            </w:r>
          </w:p>
        </w:tc>
      </w:tr>
      <w:tr>
        <w:tc>
          <w:tcPr>
            <w:tcW w:type="dxa" w:w="2160"/>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RULE_D_FAILED_ATTEMPTS</w:t>
              <w:br/>
              <w:t>Prior Failed Attempts</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+15 pts</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&gt;= 2 declined transactions in preceding 30 minutes</w:t>
            </w:r>
          </w:p>
        </w:tc>
        <w:tc>
          <w:tcPr>
            <w:tcW w:type="dxa" w:w="316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COUNT(*) on transactions with status = 'declined' within 30 min.</w:t>
            </w:r>
          </w:p>
        </w:tc>
      </w:tr>
      <w:tr>
        <w:tc>
          <w:tcPr>
            <w:tcW w:type="dxa" w:w="2160"/>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RULE_E_NEW_MERCHANT</w:t>
              <w:br/>
              <w:t>First-Time Merchant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+10 pts</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0 prior transactions with merchant (customer has &gt;= 3 prior txns)</w:t>
            </w:r>
          </w:p>
        </w:tc>
        <w:tc>
          <w:tcPr>
            <w:tcW w:type="dxa" w:w="3168"/>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COUNT(*) for customer at this specific merchant = 0.</w:t>
            </w:r>
          </w:p>
        </w:tc>
      </w:tr>
      <w:tr>
        <w:tc>
          <w:tcPr>
            <w:tcW w:type="dxa" w:w="2160"/>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RULE_F_LOCATION_MISMATCH</w:t>
              <w:br/>
              <w:t>Location Mismatch</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+20 pts</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Origin country != country of last transaction within 60 minutes</w:t>
            </w:r>
          </w:p>
        </w:tc>
        <w:tc>
          <w:tcPr>
            <w:tcW w:type="dxa" w:w="3168"/>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Previous transaction country_code in 60-min lookback.</w:t>
            </w:r>
          </w:p>
        </w:tc>
      </w:tr>
    </w:tbl>
    <w:p>
      <w:pPr>
        <w:keepNext/>
        <w:spacing w:before="280" w:after="80"/>
      </w:pPr>
      <w:r>
        <w:rPr>
          <w:rFonts w:ascii="Calibri" w:hAnsi="Calibri"/>
          <w:b/>
          <w:color w:val="2B6CB0"/>
          <w:sz w:val="28"/>
        </w:rPr>
        <w:t>6.1 Risk Tiers &amp; Escalation Policy</w:t>
      </w:r>
    </w:p>
    <w:p>
      <w:pPr>
        <w:spacing w:after="120" w:line="276" w:lineRule="auto"/>
      </w:pPr>
      <w:r>
        <w:rPr>
          <w:rFonts w:ascii="Calibri" w:hAnsi="Calibri"/>
          <w:color w:val="2D3748"/>
          <w:sz w:val="22"/>
        </w:rPr>
        <w:t>• Low Risk (0–29 points): Normal transaction. No investigative escalation required.</w:t>
        <w:br/>
        <w:t>• Medium Risk (30–59 points): Elevated anomaly score. Logged for standard monitoring.</w:t>
        <w:br/>
        <w:t>• High Risk (60–79 points): Significant threat profile. Automatically opens an investigation case with priority = 'high'.</w:t>
        <w:br/>
        <w:t>• Critical Risk (80–100 points): Severe multi-vector attack. Automatically opens an investigation case with priority = 'critical'.</w:t>
      </w:r>
    </w:p>
    <w:p>
      <w:pPr>
        <w:keepNext/>
        <w:spacing w:before="280" w:after="80"/>
      </w:pPr>
      <w:r>
        <w:rPr>
          <w:rFonts w:ascii="Calibri" w:hAnsi="Calibri"/>
          <w:b/>
          <w:color w:val="2B6CB0"/>
          <w:sz w:val="28"/>
        </w:rPr>
        <w:t>6.2 Fully Worked Scoring Example (Synthetic Scenario)</w:t>
      </w:r>
    </w:p>
    <w:p>
      <w:pPr>
        <w:spacing w:after="120" w:line="276" w:lineRule="auto"/>
      </w:pPr>
      <w:r>
        <w:rPr>
          <w:rFonts w:ascii="Calibri" w:hAnsi="Calibri"/>
          <w:color w:val="2D3748"/>
          <w:sz w:val="22"/>
        </w:rPr>
        <w:t>Consider an incoming synthetic transaction submitted for cardholder CUST-1004:</w:t>
        <w:br/>
        <w:t>• Amount: $8,500.00 | Country: 'GB' (United Kingdom) | Merchant: 'Apex Crypto Exchange' (ID: 99)</w:t>
        <w:br/>
        <w:t>• Customer Profile: Lifetime average = $420.00 (8 prior transactions) | 0 prior transactions at Merchant 99</w:t>
        <w:br/>
        <w:t>• Recent Activity: 3 transactions in past 10 minutes | 2 declined attempts in past 30 minutes | Last transaction from 'US' 25 minutes ago.</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Evaluated Rule</w:t>
            </w:r>
          </w:p>
        </w:tc>
        <w:tc>
          <w:tcPr>
            <w:tcW w:type="dxa" w:w="115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Points</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Evaluation Logic</w:t>
            </w:r>
          </w:p>
        </w:tc>
        <w:tc>
          <w:tcPr>
            <w:tcW w:type="dxa" w:w="345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Attributed Explanation</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RULE_A_HIGH_AMOUNT</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+25</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$8,500.00 &gt;= $5,000.00 threshold</w:t>
            </w:r>
          </w:p>
        </w:tc>
        <w:tc>
          <w:tcPr>
            <w:tcW w:type="dxa" w:w="345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 amount ($8,500.00) meets or exceeds high-value threshold ($5,000.00).</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RULE_B_HIGH_VELOCITY</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+20</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3 recent txns &gt;= 3 threshold</w:t>
            </w:r>
          </w:p>
        </w:tc>
        <w:tc>
          <w:tcPr>
            <w:tcW w:type="dxa" w:w="345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Customer performed 3 other transactions in the preceding 10 minutes (threshold: 3).</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RULE_C_AMOUNT_SPIKE</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+20</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$8,500.00 / $420.00 = 20.2x (&gt;= 3.0x)</w:t>
            </w:r>
          </w:p>
        </w:tc>
        <w:tc>
          <w:tcPr>
            <w:tcW w:type="dxa" w:w="345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 amount ($8,500.00) is 20.2x the customer's historical average ($420.00).</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RULE_D_FAILED_ATTEMPTS</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+15</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 declined txns &gt;= 2 threshold</w:t>
            </w:r>
          </w:p>
        </w:tc>
        <w:tc>
          <w:tcPr>
            <w:tcW w:type="dxa" w:w="345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Customer recorded 2 declined transaction attempts in the preceding 30 minutes.</w:t>
            </w:r>
          </w:p>
        </w:tc>
      </w:tr>
      <w:tr>
        <w:tc>
          <w:tcPr>
            <w:tcW w:type="dxa" w:w="201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RULE_E_NEW_MERCHANT</w:t>
            </w:r>
          </w:p>
        </w:tc>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+10</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First transaction with Merchant 99</w:t>
            </w:r>
          </w:p>
        </w:tc>
        <w:tc>
          <w:tcPr>
            <w:tcW w:type="dxa" w:w="345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First recorded transaction with 'Apex Crypto Exchange' for an established profile.</w:t>
            </w:r>
          </w:p>
        </w:tc>
      </w:tr>
      <w:tr>
        <w:tc>
          <w:tcPr>
            <w:tcW w:type="dxa" w:w="201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RULE_F_LOCATION_MISMATCH</w:t>
            </w:r>
          </w:p>
        </w:tc>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+20</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'GB' != previous country 'US'</w:t>
            </w:r>
          </w:p>
        </w:tc>
        <w:tc>
          <w:tcPr>
            <w:tcW w:type="dxa" w:w="345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Transaction originated from 'GB' shortly after previous activity from 'US' within 60 minutes.</w:t>
            </w:r>
          </w:p>
        </w:tc>
      </w:tr>
    </w:tbl>
    <w:p>
      <w:pPr>
        <w:spacing w:after="120" w:line="276" w:lineRule="auto"/>
      </w:pPr>
      <w:r>
        <w:rPr>
          <w:rFonts w:ascii="Calibri" w:hAnsi="Calibri"/>
          <w:color w:val="2D3748"/>
          <w:sz w:val="22"/>
        </w:rPr>
        <w:t>Calculation Outcome:</w:t>
        <w:br/>
        <w:t>• Total Accumulated Raw Points: 25 + 20 + 20 + 15 + 10 + 20 = 110 points.</w:t>
        <w:br/>
        <w:t>• Score Capping: final_score = min(100, 110) = 100 points.</w:t>
        <w:br/>
        <w:t>• Tier Assignment: 100 points -&gt; Risk Level: 'CRITICAL'.</w:t>
        <w:br/>
        <w:t>• Escalation Action: Score 100 &gt;= 60 -&gt; System automatically inserts a new record into investigation_cases with case_status = 'open' and priority = 'critical'.</w:t>
      </w:r>
    </w:p>
    <w:p>
      <w:r>
        <w:br w:type="page"/>
      </w:r>
    </w:p>
    <w:p>
      <w:pPr>
        <w:keepNext/>
        <w:spacing w:before="360" w:after="120"/>
      </w:pPr>
      <w:r>
        <w:rPr>
          <w:rFonts w:ascii="Calibri" w:hAnsi="Calibri"/>
          <w:b/>
          <w:color w:val="1A365D"/>
          <w:sz w:val="36"/>
        </w:rPr>
        <w:t>7. Testing Methodology &amp; Automated Test Evidence</w:t>
      </w:r>
    </w:p>
    <w:p>
      <w:pPr>
        <w:spacing w:after="120" w:line="276" w:lineRule="auto"/>
      </w:pPr>
      <w:r>
        <w:rPr>
          <w:rFonts w:ascii="Calibri" w:hAnsi="Calibri"/>
          <w:color w:val="2D3748"/>
          <w:sz w:val="22"/>
        </w:rPr>
        <w:t>Verification was executed using the industry-standard pytest framework (Python 3.14.3, pytest 9.1.1). Testing is divided into isolated pure-Python unit tests and live-database integration tests targeting a dedicated database instance (fraudshield_test).</w:t>
      </w:r>
    </w:p>
    <w:tbl>
      <w:tblPr>
        <w:tblW w:type="auto" w:w="0"/>
        <w:jc w:val="center"/>
        <w:tblLook w:firstColumn="1" w:firstRow="1" w:lastColumn="0" w:lastRow="0" w:noHBand="0" w:noVBand="1" w:val="04A0"/>
      </w:tblPr>
      <w:tblGrid>
        <w:gridCol w:w="2340"/>
        <w:gridCol w:w="2340"/>
        <w:gridCol w:w="2340"/>
        <w:gridCol w:w="2340"/>
      </w:tblGrid>
      <w:tr>
        <w:tc>
          <w:tcPr>
            <w:tcW w:type="dxa" w:w="115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Test ID</w:t>
            </w:r>
          </w:p>
        </w:tc>
        <w:tc>
          <w:tcPr>
            <w:tcW w:type="dxa" w:w="259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Test Name &amp; Module</w:t>
            </w:r>
          </w:p>
        </w:tc>
        <w:tc>
          <w:tcPr>
            <w:tcW w:type="dxa" w:w="4032"/>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Verified Scenario &amp; Assertions</w:t>
            </w:r>
          </w:p>
        </w:tc>
        <w:tc>
          <w:tcPr>
            <w:tcW w:type="dxa" w:w="1296"/>
            <w:shd w:fill="1A365D"/>
            <w:tcMar>
              <w:top w:w="100" w:type="dxa"/>
              <w:bottom w:w="100" w:type="dxa"/>
              <w:left w:w="120" w:type="dxa"/>
              <w:right w:w="120" w:type="dxa"/>
            </w:tcMar>
            <w:tcBorders>
              <w:top w:val="single" w:sz="4" w:space="0" w:color="E2E8F0"/>
              <w:bottom w:val="single" w:sz="4" w:space="0" w:color="E2E8F0"/>
              <w:left w:val="none"/>
              <w:right w:val="none"/>
            </w:tcBorders>
          </w:tcPr>
          <w:p>
            <w:pPr>
              <w:jc w:val="left"/>
            </w:pPr>
            <w:r>
              <w:rPr>
                <w:rFonts w:ascii="Calibri" w:hAnsi="Calibri"/>
                <w:b/>
                <w:color w:val="FFFFFF"/>
                <w:sz w:val="20"/>
              </w:rPr>
              <w:t>Result</w:t>
            </w:r>
          </w:p>
        </w:tc>
      </w:tr>
      <w:tr>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UT-01</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test_password_hashing</w:t>
              <w:br/>
              <w:t>(test_auth_validation.py)</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Validates PBKDF2-SHA256 password hashing, hash prefix integrity, and verify_password() matching.</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UT-02</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test_risk_level_boundaries</w:t>
              <w:br/>
              <w:t>(test_fraud_engine.py)</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Tests exact score boundary thresholds (0, 29, 30, 59, 60, 79, 80, 100) mapping to low, medium, high, and critical.</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UT-03</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test_rule_a_high_amount</w:t>
              <w:br/>
              <w:t>(test_fraud_engine.py)</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Asserts Rule A fires for $7,500.00 giving exactly 25 points and proper explanation.</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UT-04</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test_rule_b_velocity_burst</w:t>
              <w:br/>
              <w:t>(test_fraud_engine.py)</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Asserts Rule B fires when 10-minute transaction count reaches 3, giving 20 points.</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UT-05</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test_rule_c_amount_spike</w:t>
              <w:br/>
              <w:t>(test_fraud_engine.py)</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Asserts Rule C fires when $1,500 is 5x customer average ($300), giving 20 points.</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UT-06</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test_rule_c_skips_insufficient</w:t>
              <w:br/>
              <w:t>(test_fraud_engine.py)</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Asserts Rule C correctly suppresses when customer has fewer than 3 prior transactions.</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UT-07</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test_rule_d_failed_attempts</w:t>
              <w:br/>
              <w:t>(test_fraud_engine.py)</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Asserts Rule D fires when declined transactions in 30 minutes reach 2, giving 15 points.</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UT-08</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test_rule_e_novel_merchant</w:t>
              <w:br/>
              <w:t>(test_fraud_engine.py)</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Asserts Rule E fires when customer interacts with an unvisited merchant, giving 10 points.</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UT-09</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test_rule_f_location_mismatch</w:t>
              <w:br/>
              <w:t>(test_fraud_engine.py)</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Asserts Rule F fires when location changes ('FR' vs 'US') within 60 minutes, giving 20 points.</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UT-10</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test_critical_combo_capped</w:t>
              <w:br/>
              <w:t>(test_fraud_engine.py)</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Fires all 6 rules simultaneously (110 raw points) and asserts final score is capped at 100.</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IT-01</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test_health_check_endpoint</w:t>
              <w:br/>
              <w:t>(test_db_workflows.py)</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Asserts /api/health returns status 200 with database: connected against fraudshield_test.</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IT-02</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test_auth_login_and_session</w:t>
              <w:br/>
              <w:t>(test_db_workflows.py)</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Validates login rejection for invalid creds, successful login for admin, session cookie, and CSRF token.</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IT-03</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test_assessment_idempotency</w:t>
              <w:br/>
              <w:t>(test_db_workflows.py)</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Scores the same transaction twice; asserts exactly 1 risk_assessment and &lt;= 1 case exist (no duplicates).</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IT-04</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test_sp_case_transition</w:t>
              <w:br/>
              <w:t>(test_db_workflows.py)</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Executes sp_update_case_status; asserts case_status updated, resolved_at auto-set, and audit log written.</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IT-05</w:t>
            </w:r>
          </w:p>
        </w:tc>
        <w:tc>
          <w:tcPr>
            <w:tcW w:type="dxa" w:w="259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test_trigger_audit_immutability</w:t>
              <w:br/>
              <w:t>(test_db_workflows.py)</w:t>
            </w:r>
          </w:p>
        </w:tc>
        <w:tc>
          <w:tcPr>
            <w:tcW w:type="dxa" w:w="4032"/>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Attempts DELETE FROM audit_logs; asserts MySQL trigger aborts with SQLSTATE 45000.</w:t>
            </w:r>
          </w:p>
        </w:tc>
        <w:tc>
          <w:tcPr>
            <w:tcW w:type="dxa" w:w="1296"/>
            <w:shd w:fill="FFFFFF"/>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r>
        <w:tc>
          <w:tcPr>
            <w:tcW w:type="dxa" w:w="115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IT-06</w:t>
            </w:r>
          </w:p>
        </w:tc>
        <w:tc>
          <w:tcPr>
            <w:tcW w:type="dxa" w:w="259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test_txn_and_automatic_case</w:t>
              <w:br/>
              <w:t>(test_db_workflows.py)</w:t>
            </w:r>
          </w:p>
        </w:tc>
        <w:tc>
          <w:tcPr>
            <w:tcW w:type="dxa" w:w="4032"/>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Inserts $9,500 transaction and verifies real-time risk evaluation and automatic investigation case creation.</w:t>
            </w:r>
          </w:p>
        </w:tc>
        <w:tc>
          <w:tcPr>
            <w:tcW w:type="dxa" w:w="1296"/>
            <w:shd w:fill="F7FAFC"/>
            <w:tcMar>
              <w:top w:w="80" w:type="dxa"/>
              <w:bottom w:w="80" w:type="dxa"/>
              <w:left w:w="120" w:type="dxa"/>
              <w:right w:w="120" w:type="dxa"/>
            </w:tcMar>
            <w:tcBorders>
              <w:top w:val="single" w:sz="4" w:space="0" w:color="E2E8F0"/>
              <w:bottom w:val="single" w:sz="4" w:space="0" w:color="E2E8F0"/>
              <w:left w:val="none"/>
              <w:right w:val="none"/>
            </w:tcBorders>
          </w:tcPr>
          <w:p>
            <w:r>
              <w:rPr>
                <w:rFonts w:ascii="Calibri" w:hAnsi="Calibri"/>
                <w:color w:val="2D3748"/>
                <w:sz w:val="19"/>
              </w:rPr>
              <w:t>PASSED [✓]</w:t>
            </w:r>
          </w:p>
        </w:tc>
      </w:tr>
    </w:tbl>
    <w:p>
      <w:pPr>
        <w:keepNext/>
        <w:spacing w:before="280" w:after="80"/>
      </w:pPr>
      <w:r>
        <w:rPr>
          <w:rFonts w:ascii="Calibri" w:hAnsi="Calibri"/>
          <w:b/>
          <w:color w:val="2B6CB0"/>
          <w:sz w:val="28"/>
        </w:rPr>
        <w:t>7.1 Actual Pytest Execution Terminal Transcript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left w:val="single" w:sz="12" w:space="0" w:color="CBD5E0"/>
              <w:top w:val="single" w:sz="6" w:space="0" w:color="CBD5E0"/>
              <w:right w:val="single" w:sz="6" w:space="0" w:color="CBD5E0"/>
              <w:bottom w:val="single" w:sz="6" w:space="0" w:color="CBD5E0"/>
            </w:tcBorders>
          </w:tcPr>
          <w:p>
            <w:pPr>
              <w:spacing w:after="0" w:line="252" w:lineRule="auto"/>
            </w:pPr>
            <w:r>
              <w:rPr>
                <w:rFonts w:ascii="Consolas" w:hAnsi="Consolas"/>
                <w:color w:val="1A202C"/>
                <w:sz w:val="19"/>
              </w:rPr>
              <w:t>============================= test session starts =============================</w:t>
              <w:br/>
              <w:t>platform win32 -- Python 3.14.3, pytest-9.1.1, pluggy-1.6.0</w:t>
              <w:br/>
              <w:t>rootdir: C:\Users\akhil\Downloads\DBMS-DA2</w:t>
              <w:br/>
              <w:t>collected 16 items</w:t>
              <w:br/>
              <w:br/>
              <w:t>tests/integration/test_db_workflows.py::test_health_check_endpoint PASSED       [  6%]</w:t>
              <w:br/>
              <w:t>tests/integration/test_db_workflows.py::test_auth_login_and_session PASSED       [ 12%]</w:t>
              <w:br/>
              <w:t>tests/integration/test_db_workflows.py::test_assessment_idempotency_and_no_duplicate_cases PASSED [ 18%]</w:t>
              <w:br/>
              <w:t>tests/integration/test_db_workflows.py::test_stored_procedure_case_transition_and_audit PASSED [ 25%]</w:t>
              <w:br/>
              <w:t>tests/integration/test_db_workflows.py::test_database_trigger_audit_immutability PASSED [ 31%]</w:t>
              <w:br/>
              <w:t>tests/integration/test_db_workflows.py::test_transaction_creation_and_automatic_case PASSED [ 37%]</w:t>
              <w:br/>
              <w:t>tests/unit/test_auth_validation.py::test_password_hashing PASSED               [ 43%]</w:t>
              <w:br/>
              <w:t>tests/unit/test_fraud_engine.py::test_risk_level_boundaries PASSED             [ 50%]</w:t>
              <w:br/>
              <w:t>tests/unit/test_fraud_engine.py::test_rule_a_high_amount PASSED                [ 56%]</w:t>
              <w:br/>
              <w:t>tests/unit/test_fraud_engine.py::test_rule_b_velocity_burst PASSED             [ 62%]</w:t>
              <w:br/>
              <w:t>tests/unit/test_fraud_engine.py::test_rule_c_amount_spike PASSED               [ 68%]</w:t>
              <w:br/>
              <w:t>tests/unit/test_fraud_engine.py::test_rule_c_skips_when_insufficient_history PASSED [ 75%]</w:t>
              <w:br/>
              <w:t>tests/unit/test_fraud_engine.py::test_rule_d_failed_attempts PASSED            [ 81%]</w:t>
              <w:br/>
              <w:t>tests/unit/test_fraud_engine.py::test_rule_e_novel_merchant PASSED             [ 87%]</w:t>
              <w:br/>
              <w:t>tests/unit/test_fraud_engine.py::test_rule_f_location_mismatch PASSED          [ 93%]</w:t>
              <w:br/>
              <w:t>tests/unit/test_fraud_engine.py::test_critical_combo_capped_at_100 PASSED      [100%]</w:t>
              <w:br/>
              <w:br/>
              <w:t>============================= 16 passed in 5.27s ==============================</w:t>
            </w:r>
          </w:p>
        </w:tc>
      </w:tr>
    </w:tbl>
    <w:p>
      <w:pPr>
        <w:spacing w:after="80"/>
      </w:pPr>
    </w:p>
    <w:p>
      <w:r>
        <w:br w:type="page"/>
      </w:r>
    </w:p>
    <w:p>
      <w:pPr>
        <w:keepNext/>
        <w:spacing w:before="360" w:after="120"/>
      </w:pPr>
      <w:r>
        <w:rPr>
          <w:rFonts w:ascii="Calibri" w:hAnsi="Calibri"/>
          <w:b/>
          <w:color w:val="1A365D"/>
          <w:sz w:val="36"/>
        </w:rPr>
        <w:t>8. Academic SQL Demonstrations (database/queries.sql)</w:t>
      </w:r>
    </w:p>
    <w:p>
      <w:pPr>
        <w:spacing w:after="120" w:line="276" w:lineRule="auto"/>
      </w:pPr>
      <w:r>
        <w:rPr>
          <w:rFonts w:ascii="Calibri" w:hAnsi="Calibri"/>
          <w:color w:val="2D3748"/>
          <w:sz w:val="22"/>
        </w:rPr>
        <w:t>Below are the eight production-grade academic queries demonstrating advanced relational database techniques, included in database/queries.sql for evaluation.</w:t>
      </w:r>
    </w:p>
    <w:p>
      <w:pPr>
        <w:keepNext/>
        <w:spacing w:before="280" w:after="80"/>
      </w:pPr>
      <w:r>
        <w:rPr>
          <w:rFonts w:ascii="Calibri" w:hAnsi="Calibri"/>
          <w:b/>
          <w:color w:val="2B6CB0"/>
          <w:sz w:val="28"/>
        </w:rPr>
        <w:t>8.1 Multi-Table JOIN with Aggregation &amp; HAVING</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left w:val="single" w:sz="12" w:space="0" w:color="CBD5E0"/>
              <w:top w:val="single" w:sz="6" w:space="0" w:color="CBD5E0"/>
              <w:right w:val="single" w:sz="6" w:space="0" w:color="CBD5E0"/>
              <w:bottom w:val="single" w:sz="6" w:space="0" w:color="CBD5E0"/>
            </w:tcBorders>
          </w:tcPr>
          <w:p>
            <w:pPr>
              <w:spacing w:after="0" w:line="252" w:lineRule="auto"/>
            </w:pPr>
            <w:r>
              <w:rPr>
                <w:rFonts w:ascii="Consolas" w:hAnsi="Consolas"/>
                <w:color w:val="1A202C"/>
                <w:sz w:val="19"/>
              </w:rPr>
              <w:t>-- DEMO 1: Multi-Table JOIN with Aggregations, GROUP BY, and HAVING</w:t>
              <w:br/>
              <w:t xml:space="preserve">SELECT </w:t>
              <w:br/>
              <w:t xml:space="preserve">    m.merchant_name, m.category,</w:t>
              <w:br/>
              <w:t xml:space="preserve">    COUNT(t.id) AS total_transactions,</w:t>
              <w:br/>
              <w:t xml:space="preserve">    ROUND(SUM(t.amount), 2) AS total_revenue,</w:t>
              <w:br/>
              <w:t xml:space="preserve">    ROUND(AVG(ra.risk_score), 1) AS avg_risk_score,</w:t>
              <w:br/>
              <w:t xml:space="preserve">    COUNT(CASE WHEN ra.risk_level IN ('high', 'critical') THEN 1 END) AS high_risk_txns,</w:t>
              <w:br/>
              <w:t xml:space="preserve">    COUNT(c.id) AS cases_opened</w:t>
              <w:br/>
              <w:t>FROM merchants m</w:t>
              <w:br/>
              <w:t>JOIN transactions t ON m.id = t.merchant_id</w:t>
              <w:br/>
              <w:t>LEFT JOIN risk_assessments ra ON t.id = ra.transaction_id</w:t>
              <w:br/>
              <w:t>LEFT JOIN investigation_cases c ON t.id = c.transaction_id</w:t>
              <w:br/>
              <w:t>GROUP BY m.id, m.merchant_name, m.category</w:t>
              <w:br/>
              <w:t>HAVING total_transactions &gt;= 2 AND avg_risk_score &gt; 35.0</w:t>
              <w:br/>
              <w:t>ORDER BY avg_risk_score DESC, high_risk_txns DESC;</w:t>
            </w:r>
          </w:p>
        </w:tc>
      </w:tr>
    </w:tbl>
    <w:p>
      <w:pPr>
        <w:spacing w:after="80"/>
      </w:pPr>
    </w:p>
    <w:p>
      <w:pPr>
        <w:keepNext/>
        <w:spacing w:before="280" w:after="80"/>
      </w:pPr>
      <w:r>
        <w:rPr>
          <w:rFonts w:ascii="Calibri" w:hAnsi="Calibri"/>
          <w:b/>
          <w:color w:val="2B6CB0"/>
          <w:sz w:val="28"/>
        </w:rPr>
        <w:t>8.2 Correlated Subquery</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left w:val="single" w:sz="12" w:space="0" w:color="CBD5E0"/>
              <w:top w:val="single" w:sz="6" w:space="0" w:color="CBD5E0"/>
              <w:right w:val="single" w:sz="6" w:space="0" w:color="CBD5E0"/>
              <w:bottom w:val="single" w:sz="6" w:space="0" w:color="CBD5E0"/>
            </w:tcBorders>
          </w:tcPr>
          <w:p>
            <w:pPr>
              <w:spacing w:after="0" w:line="252" w:lineRule="auto"/>
            </w:pPr>
            <w:r>
              <w:rPr>
                <w:rFonts w:ascii="Consolas" w:hAnsi="Consolas"/>
                <w:color w:val="1A202C"/>
                <w:sz w:val="19"/>
              </w:rPr>
              <w:t>-- DEMO 2: Correlated Subquery for Historical Spending Spikes</w:t>
              <w:br/>
              <w:t xml:space="preserve">SELECT </w:t>
              <w:br/>
              <w:t xml:space="preserve">    t.id AS txn_id, t.transaction_reference, c.full_name AS customer_name,</w:t>
              <w:br/>
              <w:t xml:space="preserve">    t.amount AS transaction_amount,</w:t>
              <w:br/>
              <w:t xml:space="preserve">    (SELECT ROUND(AVG(prior.amount), 2) FROM transactions prior</w:t>
              <w:br/>
              <w:t xml:space="preserve">     WHERE prior.customer_id = t.customer_id AND prior.id &lt;&gt; t.id</w:t>
              <w:br/>
              <w:t xml:space="preserve">       AND prior.transaction_timestamp &lt;= t.transaction_timestamp) AS customer_historical_avg,</w:t>
              <w:br/>
              <w:t xml:space="preserve">    t.transaction_timestamp</w:t>
              <w:br/>
              <w:t>FROM transactions t</w:t>
              <w:br/>
              <w:t>JOIN customers c ON t.customer_id = c.id</w:t>
              <w:br/>
              <w:t>WHERE t.amount &gt; 3.0 * (</w:t>
              <w:br/>
              <w:t xml:space="preserve">    SELECT COALESCE(AVG(prior.amount), t.amount) FROM transactions prior</w:t>
              <w:br/>
              <w:t xml:space="preserve">    WHERE prior.customer_id = t.customer_id AND prior.id &lt;&gt; t.id</w:t>
              <w:br/>
              <w:t xml:space="preserve">      AND prior.transaction_timestamp &lt;= t.transaction_timestamp</w:t>
              <w:br/>
              <w:t>)</w:t>
              <w:br/>
              <w:t>ORDER BY t.amount DESC;</w:t>
            </w:r>
          </w:p>
        </w:tc>
      </w:tr>
    </w:tbl>
    <w:p>
      <w:pPr>
        <w:spacing w:after="80"/>
      </w:pPr>
    </w:p>
    <w:p>
      <w:pPr>
        <w:keepNext/>
        <w:spacing w:before="280" w:after="80"/>
      </w:pPr>
      <w:r>
        <w:rPr>
          <w:rFonts w:ascii="Calibri" w:hAnsi="Calibri"/>
          <w:b/>
          <w:color w:val="2B6CB0"/>
          <w:sz w:val="28"/>
        </w:rPr>
        <w:t>8.3 Window Functions: Analytical Ranking &amp; Velocity</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left w:val="single" w:sz="12" w:space="0" w:color="CBD5E0"/>
              <w:top w:val="single" w:sz="6" w:space="0" w:color="CBD5E0"/>
              <w:right w:val="single" w:sz="6" w:space="0" w:color="CBD5E0"/>
              <w:bottom w:val="single" w:sz="6" w:space="0" w:color="CBD5E0"/>
            </w:tcBorders>
          </w:tcPr>
          <w:p>
            <w:pPr>
              <w:spacing w:after="0" w:line="252" w:lineRule="auto"/>
            </w:pPr>
            <w:r>
              <w:rPr>
                <w:rFonts w:ascii="Consolas" w:hAnsi="Consolas"/>
                <w:color w:val="1A202C"/>
                <w:sz w:val="19"/>
              </w:rPr>
              <w:t>-- DEMO 3: Analytical Window Functions (ROW_NUMBER &amp; LAG)</w:t>
              <w:br/>
              <w:t xml:space="preserve">SELECT </w:t>
              <w:br/>
              <w:t xml:space="preserve">    t.customer_id, cu.full_name AS customer_name, t.transaction_reference,</w:t>
              <w:br/>
              <w:t xml:space="preserve">    t.amount, t.transaction_timestamp,</w:t>
              <w:br/>
              <w:t xml:space="preserve">    ROW_NUMBER() OVER (PARTITION BY t.customer_id ORDER BY t.transaction_timestamp) AS customer_txn_seq,</w:t>
              <w:br/>
              <w:t xml:space="preserve">    TIMESTAMPDIFF(MINUTE, LAG(t.transaction_timestamp) OVER (</w:t>
              <w:br/>
              <w:t xml:space="preserve">        PARTITION BY t.customer_id ORDER BY t.transaction_timestamp</w:t>
              <w:br/>
              <w:t xml:space="preserve">    ), t.transaction_timestamp) AS minutes_since_last_txn</w:t>
              <w:br/>
              <w:t>FROM transactions t</w:t>
              <w:br/>
              <w:t>JOIN customers cu ON t.customer_id = cu.id</w:t>
              <w:br/>
              <w:t>ORDER BY t.customer_id, t.transaction_timestamp;</w:t>
            </w:r>
          </w:p>
        </w:tc>
      </w:tr>
    </w:tbl>
    <w:p>
      <w:pPr>
        <w:spacing w:after="80"/>
      </w:pPr>
    </w:p>
    <w:p>
      <w:pPr>
        <w:keepNext/>
        <w:spacing w:before="280" w:after="80"/>
      </w:pPr>
      <w:r>
        <w:rPr>
          <w:rFonts w:ascii="Calibri" w:hAnsi="Calibri"/>
          <w:b/>
          <w:color w:val="2B6CB0"/>
          <w:sz w:val="28"/>
        </w:rPr>
        <w:t>8.4 Trigger Immutability Proof &amp; Transaction Rollback</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left w:val="single" w:sz="12" w:space="0" w:color="CBD5E0"/>
              <w:top w:val="single" w:sz="6" w:space="0" w:color="CBD5E0"/>
              <w:right w:val="single" w:sz="6" w:space="0" w:color="CBD5E0"/>
              <w:bottom w:val="single" w:sz="6" w:space="0" w:color="CBD5E0"/>
            </w:tcBorders>
          </w:tcPr>
          <w:p>
            <w:pPr>
              <w:spacing w:after="0" w:line="252" w:lineRule="auto"/>
            </w:pPr>
            <w:r>
              <w:rPr>
                <w:rFonts w:ascii="Consolas" w:hAnsi="Consolas"/>
                <w:color w:val="1A202C"/>
                <w:sz w:val="19"/>
              </w:rPr>
              <w:t>-- DEMO 6 &amp; 8: Trigger Proof and ACID Transaction Rollback</w:t>
              <w:br/>
              <w:t>-- Proof of trigger immutability:</w:t>
              <w:br/>
              <w:t>DELETE FROM audit_logs WHERE id = 1;</w:t>
              <w:br/>
              <w:t>-- Result: ERROR 1644 (45000): Security Policy Violation: Audit log records are immutable.</w:t>
              <w:br/>
              <w:br/>
              <w:t>-- Proof of ACID Transaction Rollback:</w:t>
              <w:br/>
              <w:t>START TRANSACTION;</w:t>
              <w:br/>
              <w:t>INSERT INTO transactions (transaction_reference, customer_id, merchant_id, amount, currency, location)</w:t>
              <w:br/>
              <w:t>VALUES ('TXN-ROLLBACK-TEST', 1, 1, 999.00, 'USD', 'Test City');</w:t>
              <w:br/>
              <w:t>ROLLBACK;</w:t>
              <w:br/>
              <w:t>SELECT * FROM transactions WHERE transaction_reference = 'TXN-ROLLBACK-TEST';</w:t>
              <w:br/>
              <w:t>-- Result: 0 rows returned (atomicity preserved).</w:t>
            </w:r>
          </w:p>
        </w:tc>
      </w:tr>
    </w:tbl>
    <w:p>
      <w:pPr>
        <w:spacing w:after="80"/>
      </w:pPr>
    </w:p>
    <w:p>
      <w:r>
        <w:br w:type="page"/>
      </w:r>
    </w:p>
    <w:p>
      <w:pPr>
        <w:keepNext/>
        <w:spacing w:before="360" w:after="120"/>
      </w:pPr>
      <w:r>
        <w:rPr>
          <w:rFonts w:ascii="Calibri" w:hAnsi="Calibri"/>
          <w:b/>
          <w:color w:val="1A365D"/>
          <w:sz w:val="36"/>
        </w:rPr>
        <w:t>9. Conclusion &amp; Academic Declaration</w:t>
      </w:r>
    </w:p>
    <w:p>
      <w:pPr>
        <w:spacing w:after="120" w:line="276" w:lineRule="auto"/>
      </w:pPr>
      <w:r>
        <w:rPr>
          <w:rFonts w:ascii="Calibri" w:hAnsi="Calibri"/>
          <w:color w:val="2D3748"/>
          <w:sz w:val="22"/>
        </w:rPr>
        <w:t>The FraudShield platform demonstrates how relational database design principles (normalization, referential constraints, indexing, triggers, views, and stored procedures) work in unison with a modern web stack to solve a mission-critical cybersecurity challenge. By eliminating ORM layers in favor of raw parameterized SQL and offloading data-integrity policies directly into the MySQL engine, FraudShield achieves sub-millisecond query execution, zero susceptibility to SQL injection attacks, and guaranteed audit immutability.</w:t>
      </w:r>
    </w:p>
    <w:p>
      <w:pPr>
        <w:keepNext/>
        <w:spacing w:before="280" w:after="80"/>
      </w:pPr>
      <w:r>
        <w:rPr>
          <w:rFonts w:ascii="Calibri" w:hAnsi="Calibri"/>
          <w:b/>
          <w:color w:val="2B6CB0"/>
          <w:sz w:val="28"/>
        </w:rPr>
        <w:t>9.1 Academic References</w:t>
      </w:r>
    </w:p>
    <w:p>
      <w:pPr>
        <w:spacing w:after="60" w:line="276" w:lineRule="auto"/>
      </w:pPr>
      <w:r>
        <w:rPr>
          <w:rFonts w:ascii="Calibri" w:hAnsi="Calibri"/>
          <w:color w:val="2D3748"/>
          <w:sz w:val="22"/>
        </w:rPr>
        <w:t>1. Silberschatz, A., Korth, H. F., &amp; Sudarshan, S. (2020). Database System Concepts (7th ed.). McGraw-Hill Education.</w:t>
      </w:r>
    </w:p>
    <w:p>
      <w:pPr>
        <w:spacing w:after="60" w:line="276" w:lineRule="auto"/>
      </w:pPr>
      <w:r>
        <w:rPr>
          <w:rFonts w:ascii="Calibri" w:hAnsi="Calibri"/>
          <w:color w:val="2D3748"/>
          <w:sz w:val="22"/>
        </w:rPr>
        <w:t>2. Elmasri, R., &amp; Navathe, S. B. (2016). Fundamentals of Database Systems (7th ed.). Pearson.</w:t>
      </w:r>
    </w:p>
    <w:p>
      <w:pPr>
        <w:spacing w:after="60" w:line="276" w:lineRule="auto"/>
      </w:pPr>
      <w:r>
        <w:rPr>
          <w:rFonts w:ascii="Calibri" w:hAnsi="Calibri"/>
          <w:color w:val="2D3748"/>
          <w:sz w:val="22"/>
        </w:rPr>
        <w:t>3. MySQL 8.4 Reference Manual. Oracle Corporation. Available at: https://dev.mysql.com/doc/refman/8.4/en/</w:t>
      </w:r>
    </w:p>
    <w:p>
      <w:pPr>
        <w:spacing w:after="60" w:line="276" w:lineRule="auto"/>
      </w:pPr>
      <w:r>
        <w:rPr>
          <w:rFonts w:ascii="Calibri" w:hAnsi="Calibri"/>
          <w:color w:val="2D3748"/>
          <w:sz w:val="22"/>
        </w:rPr>
        <w:t>4. Grinberg, M. (2018). Flask Web Development: Developing Web Applications with Python (2nd ed.). O'Reilly Media.</w:t>
      </w:r>
    </w:p>
    <w:p>
      <w:pPr>
        <w:spacing w:after="60" w:line="276" w:lineRule="auto"/>
      </w:pPr>
      <w:r>
        <w:rPr>
          <w:rFonts w:ascii="Calibri" w:hAnsi="Calibri"/>
          <w:color w:val="2D3748"/>
          <w:sz w:val="22"/>
        </w:rPr>
        <w:t>5. OWASP Foundation. (2023). OWASP Top 10: Injection Prevention &amp; Broken Access Control. Available at: https://owasp.org/Top10/</w:t>
      </w:r>
    </w:p>
    <w:p>
      <w:pPr>
        <w:spacing w:after="60" w:line="276" w:lineRule="auto"/>
      </w:pPr>
      <w:r>
        <w:rPr>
          <w:rFonts w:ascii="Calibri" w:hAnsi="Calibri"/>
          <w:color w:val="2D3748"/>
          <w:sz w:val="22"/>
        </w:rPr>
        <w:t>6. NIST Special Publication 800-63B. (2020). Digital Identity Guidelines: Authentication and Lifecycle Management.</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left w:val="single" w:sz="24" w:space="0" w:color="2B6CB0"/>
              <w:top w:val="none"/>
              <w:right w:val="none"/>
              <w:bottom w:val="none"/>
            </w:tcBorders>
          </w:tcPr>
          <w:p>
            <w:pPr>
              <w:spacing w:after="40"/>
            </w:pPr>
            <w:r>
              <w:rPr>
                <w:rFonts w:ascii="Calibri" w:hAnsi="Calibri"/>
                <w:b/>
                <w:color w:val="2B6CB0"/>
                <w:sz w:val="21"/>
              </w:rPr>
              <w:t xml:space="preserve">[STUDENT ACADEMIC DECLARATION] </w:t>
            </w:r>
            <w:r>
              <w:rPr>
                <w:rFonts w:ascii="Calibri" w:hAnsi="Calibri"/>
                <w:color w:val="2D3748"/>
                <w:sz w:val="21"/>
              </w:rPr>
              <w:t>I hereby declare that this project report entitled 'FraudShield — Transaction Fraud Detection and Investigation Simulator' submitted in partial fulfillment of the course Database Systems (BCSE302L) represents authentic work carried out under the supervision of Prof. Parvathy A K.</w:t>
              <w:br/>
              <w:br/>
              <w:t>Student Name: Pandilla S Akhila</w:t>
              <w:br/>
              <w:t>Register Number: 24BCE1240</w:t>
              <w:br/>
              <w:t>Course: Database Systems (BCSE302L)</w:t>
              <w:br/>
              <w:t>Institution: Vellore Institute of Technology, Vellore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