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Confusion Matrix explanation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A traditional confusion matrix is not directly generated in the provided notebook because the model performs regression rather than hard-category classification. However, the derived HDI categories can be compared by converting the predicted and observed scores into classes for a classification-oriented extension.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