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F1 Score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F1 score can be computed in future work when the system is extended to evaluate predicted and actual HDI categories as discrete classes.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