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Recall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Recall is conceptually relevant for a later classification-based evaluation but is not directly available from the current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