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Hyperparameter Tuning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provided project implementation does not include a dedicated hyperparameter tuning stage. The current version uses a baseline Linear Regression model and focuses on establishing a clear workflow and reliable deployment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