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Testing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Testing was carried out through local validation of the notebook workflow and the Flask application. The model output, web routes, and form handling were checked for consistency.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