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Planning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Sprint</w:t>
            </w:r>
          </w:p>
        </w:tc>
        <w:tc>
          <w:tcPr>
            <w:tcW w:type="dxa" w:w="4680"/>
          </w:tcPr>
          <w:p>
            <w:r>
              <w:t>Activity</w:t>
            </w:r>
          </w:p>
        </w:tc>
      </w:tr>
      <w:tr>
        <w:tc>
          <w:tcPr>
            <w:tcW w:type="dxa" w:w="4680"/>
          </w:tcPr>
          <w:p>
            <w:r>
              <w:t>Sprint 1</w:t>
            </w:r>
          </w:p>
        </w:tc>
        <w:tc>
          <w:tcPr>
            <w:tcW w:type="dxa" w:w="4680"/>
          </w:tcPr>
          <w:p>
            <w:r>
              <w:t>Requirement analysis and dataset understanding.</w:t>
            </w:r>
          </w:p>
        </w:tc>
      </w:tr>
      <w:tr>
        <w:tc>
          <w:tcPr>
            <w:tcW w:type="dxa" w:w="4680"/>
          </w:tcPr>
          <w:p>
            <w:r>
              <w:t>Sprint 2</w:t>
            </w:r>
          </w:p>
        </w:tc>
        <w:tc>
          <w:tcPr>
            <w:tcW w:type="dxa" w:w="4680"/>
          </w:tcPr>
          <w:p>
            <w:r>
              <w:t>Data preprocessing and model training.</w:t>
            </w:r>
          </w:p>
        </w:tc>
      </w:tr>
      <w:tr>
        <w:tc>
          <w:tcPr>
            <w:tcW w:type="dxa" w:w="4680"/>
          </w:tcPr>
          <w:p>
            <w:r>
              <w:t>Sprint 3</w:t>
            </w:r>
          </w:p>
        </w:tc>
        <w:tc>
          <w:tcPr>
            <w:tcW w:type="dxa" w:w="4680"/>
          </w:tcPr>
          <w:p>
            <w:r>
              <w:t>Flask deployment and web interface development.</w:t>
            </w:r>
          </w:p>
        </w:tc>
      </w:tr>
      <w:tr>
        <w:tc>
          <w:tcPr>
            <w:tcW w:type="dxa" w:w="4680"/>
          </w:tcPr>
          <w:p>
            <w:r>
              <w:t>Sprint 4</w:t>
            </w:r>
          </w:p>
        </w:tc>
        <w:tc>
          <w:tcPr>
            <w:tcW w:type="dxa" w:w="4680"/>
          </w:tcPr>
          <w:p>
            <w:r>
              <w:t>Testing, documentation, and final report preparation.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