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Specification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specification defines the prediction inputs, model behavior, acceptable output, and the user experience for the Flask application. The model must accept numeric socio-economic values and return a score within the HDI range of 0 to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