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B365D"/>
          <w:sz w:val="32"/>
        </w:rPr>
        <w:t>SentinelIQ Enterprise Managed Services Release Notes — Version v2.1.0</w:t>
      </w:r>
    </w:p>
    <w:tbl>
      <w:tblPr>
        <w:tblStyle w:val="TableGrid"/>
        <w:tblW w:type="auto" w:w="0"/>
        <w:tblLook w:firstColumn="1" w:firstRow="1" w:lastColumn="0" w:lastRow="0" w:noHBand="0" w:noVBand="1" w:val="04A0"/>
      </w:tblPr>
      <w:tblGrid>
        <w:gridCol w:w="4320"/>
        <w:gridCol w:w="4320"/>
      </w:tblGrid>
      <w:tr>
        <w:tc>
          <w:tcPr>
            <w:tcW w:type="dxa" w:w="4320"/>
            <w:shd w:val="clear" w:color="auto" w:fill="E6ECF4"/>
          </w:tcPr>
          <w:p>
            <w:pPr>
              <w:spacing w:before="60" w:after="60"/>
            </w:pPr>
            <w:r>
              <w:rPr>
                <w:rFonts w:ascii="Calibri" w:hAnsi="Calibri"/>
                <w:b/>
                <w:sz w:val="20"/>
              </w:rPr>
              <w:t>Release Note ID</w:t>
            </w:r>
          </w:p>
        </w:tc>
        <w:tc>
          <w:tcPr>
            <w:tcW w:type="dxa" w:w="4320"/>
          </w:tcPr>
          <w:p>
            <w:pPr>
              <w:spacing w:before="60" w:after="60"/>
            </w:pPr>
            <w:r>
              <w:rPr>
                <w:rFonts w:ascii="Calibri" w:hAnsi="Calibri"/>
                <w:sz w:val="20"/>
              </w:rPr>
              <w:t>RN-2022-QN-v2.1.0</w:t>
            </w:r>
          </w:p>
        </w:tc>
      </w:tr>
      <w:tr>
        <w:tc>
          <w:tcPr>
            <w:tcW w:type="dxa" w:w="4320"/>
            <w:shd w:val="clear" w:color="auto" w:fill="E6ECF4"/>
          </w:tcPr>
          <w:p>
            <w:pPr>
              <w:spacing w:before="60" w:after="60"/>
            </w:pPr>
            <w:r>
              <w:rPr>
                <w:rFonts w:ascii="Calibri" w:hAnsi="Calibri"/>
                <w:b/>
                <w:sz w:val="20"/>
              </w:rPr>
              <w:t>Document Type</w:t>
            </w:r>
          </w:p>
        </w:tc>
        <w:tc>
          <w:tcPr>
            <w:tcW w:type="dxa" w:w="4320"/>
          </w:tcPr>
          <w:p>
            <w:pPr>
              <w:spacing w:before="60" w:after="60"/>
            </w:pPr>
            <w:r>
              <w:rPr>
                <w:rFonts w:ascii="Calibri" w:hAnsi="Calibri"/>
                <w:sz w:val="20"/>
              </w:rPr>
              <w:t>Release Note</w:t>
            </w:r>
          </w:p>
        </w:tc>
      </w:tr>
      <w:tr>
        <w:tc>
          <w:tcPr>
            <w:tcW w:type="dxa" w:w="4320"/>
            <w:shd w:val="clear" w:color="auto" w:fill="E6ECF4"/>
          </w:tcPr>
          <w:p>
            <w:pPr>
              <w:spacing w:before="60" w:after="60"/>
            </w:pPr>
            <w:r>
              <w:rPr>
                <w:rFonts w:ascii="Calibri" w:hAnsi="Calibri"/>
                <w:b/>
                <w:sz w:val="20"/>
              </w:rPr>
              <w:t>Release Version</w:t>
            </w:r>
          </w:p>
        </w:tc>
        <w:tc>
          <w:tcPr>
            <w:tcW w:type="dxa" w:w="4320"/>
          </w:tcPr>
          <w:p>
            <w:pPr>
              <w:spacing w:before="60" w:after="60"/>
            </w:pPr>
            <w:r>
              <w:rPr>
                <w:rFonts w:ascii="Calibri" w:hAnsi="Calibri"/>
                <w:sz w:val="20"/>
              </w:rPr>
              <w:t>v2.1.0</w:t>
            </w:r>
          </w:p>
        </w:tc>
      </w:tr>
      <w:tr>
        <w:tc>
          <w:tcPr>
            <w:tcW w:type="dxa" w:w="4320"/>
            <w:shd w:val="clear" w:color="auto" w:fill="E6ECF4"/>
          </w:tcPr>
          <w:p>
            <w:pPr>
              <w:spacing w:before="60" w:after="60"/>
            </w:pPr>
            <w:r>
              <w:rPr>
                <w:rFonts w:ascii="Calibri" w:hAnsi="Calibri"/>
                <w:b/>
                <w:sz w:val="20"/>
              </w:rPr>
              <w:t>Release Date</w:t>
            </w:r>
          </w:p>
        </w:tc>
        <w:tc>
          <w:tcPr>
            <w:tcW w:type="dxa" w:w="4320"/>
          </w:tcPr>
          <w:p>
            <w:pPr>
              <w:spacing w:before="60" w:after="60"/>
            </w:pPr>
            <w:r>
              <w:rPr>
                <w:rFonts w:ascii="Calibri" w:hAnsi="Calibri"/>
                <w:sz w:val="20"/>
              </w:rPr>
              <w:t>18-Apr-2022</w:t>
            </w:r>
          </w:p>
        </w:tc>
      </w:tr>
      <w:tr>
        <w:tc>
          <w:tcPr>
            <w:tcW w:type="dxa" w:w="4320"/>
            <w:shd w:val="clear" w:color="auto" w:fill="E6ECF4"/>
          </w:tcPr>
          <w:p>
            <w:pPr>
              <w:spacing w:before="60" w:after="60"/>
            </w:pPr>
            <w:r>
              <w:rPr>
                <w:rFonts w:ascii="Calibri" w:hAnsi="Calibri"/>
                <w:b/>
                <w:sz w:val="20"/>
              </w:rPr>
              <w:t>Release Train</w:t>
            </w:r>
          </w:p>
        </w:tc>
        <w:tc>
          <w:tcPr>
            <w:tcW w:type="dxa" w:w="4320"/>
          </w:tcPr>
          <w:p>
            <w:pPr>
              <w:spacing w:before="60" w:after="60"/>
            </w:pPr>
            <w:r>
              <w:rPr>
                <w:rFonts w:ascii="Calibri" w:hAnsi="Calibri"/>
                <w:sz w:val="20"/>
              </w:rPr>
              <w:t>NXTEL-2022-Q2</w:t>
            </w:r>
          </w:p>
        </w:tc>
      </w:tr>
      <w:tr>
        <w:tc>
          <w:tcPr>
            <w:tcW w:type="dxa" w:w="4320"/>
            <w:shd w:val="clear" w:color="auto" w:fill="E6ECF4"/>
          </w:tcPr>
          <w:p>
            <w:pPr>
              <w:spacing w:before="60" w:after="60"/>
            </w:pPr>
            <w:r>
              <w:rPr>
                <w:rFonts w:ascii="Calibri" w:hAnsi="Calibri"/>
                <w:b/>
                <w:sz w:val="20"/>
              </w:rPr>
              <w:t>Client</w:t>
            </w:r>
          </w:p>
        </w:tc>
        <w:tc>
          <w:tcPr>
            <w:tcW w:type="dxa" w:w="4320"/>
          </w:tcPr>
          <w:p>
            <w:pPr>
              <w:spacing w:before="60" w:after="60"/>
            </w:pPr>
            <w:r>
              <w:rPr>
                <w:rFonts w:ascii="Calibri" w:hAnsi="Calibri"/>
                <w:sz w:val="20"/>
              </w:rPr>
              <w:t>NexaTel Communications Ltd.</w:t>
            </w:r>
          </w:p>
        </w:tc>
      </w:tr>
      <w:tr>
        <w:tc>
          <w:tcPr>
            <w:tcW w:type="dxa" w:w="4320"/>
            <w:shd w:val="clear" w:color="auto" w:fill="E6ECF4"/>
          </w:tcPr>
          <w:p>
            <w:pPr>
              <w:spacing w:before="60" w:after="60"/>
            </w:pPr>
            <w:r>
              <w:rPr>
                <w:rFonts w:ascii="Calibri" w:hAnsi="Calibri"/>
                <w:b/>
                <w:sz w:val="20"/>
              </w:rPr>
              <w:t>Service Provider</w:t>
            </w:r>
          </w:p>
        </w:tc>
        <w:tc>
          <w:tcPr>
            <w:tcW w:type="dxa" w:w="4320"/>
          </w:tcPr>
          <w:p>
            <w:pPr>
              <w:spacing w:before="60" w:after="60"/>
            </w:pPr>
            <w:r>
              <w:rPr>
                <w:rFonts w:ascii="Calibri" w:hAnsi="Calibri"/>
                <w:sz w:val="20"/>
              </w:rPr>
              <w:t>Asterion Digital Operations Services Pvt. Ltd.</w:t>
            </w:r>
          </w:p>
        </w:tc>
      </w:tr>
      <w:tr>
        <w:tc>
          <w:tcPr>
            <w:tcW w:type="dxa" w:w="4320"/>
            <w:shd w:val="clear" w:color="auto" w:fill="E6ECF4"/>
          </w:tcPr>
          <w:p>
            <w:pPr>
              <w:spacing w:before="60" w:after="60"/>
            </w:pPr>
            <w:r>
              <w:rPr>
                <w:rFonts w:ascii="Calibri" w:hAnsi="Calibri"/>
                <w:b/>
                <w:sz w:val="20"/>
              </w:rPr>
              <w:t>Environment</w:t>
            </w:r>
          </w:p>
        </w:tc>
        <w:tc>
          <w:tcPr>
            <w:tcW w:type="dxa" w:w="4320"/>
          </w:tcPr>
          <w:p>
            <w:pPr>
              <w:spacing w:before="60" w:after="60"/>
            </w:pPr>
            <w:r>
              <w:rPr>
                <w:rFonts w:ascii="Calibri" w:hAnsi="Calibri"/>
                <w:sz w:val="20"/>
              </w:rPr>
              <w:t>production</w:t>
            </w:r>
          </w:p>
        </w:tc>
      </w:tr>
      <w:tr>
        <w:tc>
          <w:tcPr>
            <w:tcW w:type="dxa" w:w="4320"/>
            <w:shd w:val="clear" w:color="auto" w:fill="E6ECF4"/>
          </w:tcPr>
          <w:p>
            <w:pPr>
              <w:spacing w:before="60" w:after="60"/>
            </w:pPr>
            <w:r>
              <w:rPr>
                <w:rFonts w:ascii="Calibri" w:hAnsi="Calibri"/>
                <w:b/>
                <w:sz w:val="20"/>
              </w:rPr>
              <w:t>CAB Approval</w:t>
            </w:r>
          </w:p>
        </w:tc>
        <w:tc>
          <w:tcPr>
            <w:tcW w:type="dxa" w:w="4320"/>
          </w:tcPr>
          <w:p>
            <w:pPr>
              <w:spacing w:before="60" w:after="60"/>
            </w:pPr>
            <w:r>
              <w:rPr>
                <w:rFonts w:ascii="Calibri" w:hAnsi="Calibri"/>
                <w:sz w:val="20"/>
              </w:rPr>
              <w:t>Yes</w:t>
            </w:r>
          </w:p>
        </w:tc>
      </w:tr>
      <w:tr>
        <w:tc>
          <w:tcPr>
            <w:tcW w:type="dxa" w:w="4320"/>
            <w:shd w:val="clear" w:color="auto" w:fill="E6ECF4"/>
          </w:tcPr>
          <w:p>
            <w:pPr>
              <w:spacing w:before="60" w:after="60"/>
            </w:pPr>
            <w:r>
              <w:rPr>
                <w:rFonts w:ascii="Calibri" w:hAnsi="Calibri"/>
                <w:b/>
                <w:sz w:val="20"/>
              </w:rPr>
              <w:t>CAB Meeting Date</w:t>
            </w:r>
          </w:p>
        </w:tc>
        <w:tc>
          <w:tcPr>
            <w:tcW w:type="dxa" w:w="4320"/>
          </w:tcPr>
          <w:p>
            <w:pPr>
              <w:spacing w:before="60" w:after="60"/>
            </w:pPr>
            <w:r>
              <w:rPr>
                <w:rFonts w:ascii="Calibri" w:hAnsi="Calibri"/>
                <w:sz w:val="20"/>
              </w:rPr>
              <w:t>14-Apr-2022</w:t>
            </w:r>
          </w:p>
        </w:tc>
      </w:tr>
      <w:tr>
        <w:tc>
          <w:tcPr>
            <w:tcW w:type="dxa" w:w="4320"/>
            <w:shd w:val="clear" w:color="auto" w:fill="E6ECF4"/>
          </w:tcPr>
          <w:p>
            <w:pPr>
              <w:spacing w:before="60" w:after="60"/>
            </w:pPr>
            <w:r>
              <w:rPr>
                <w:rFonts w:ascii="Calibri" w:hAnsi="Calibri"/>
                <w:b/>
                <w:sz w:val="20"/>
              </w:rPr>
              <w:t>Change Tickets</w:t>
            </w:r>
          </w:p>
        </w:tc>
        <w:tc>
          <w:tcPr>
            <w:tcW w:type="dxa" w:w="4320"/>
          </w:tcPr>
          <w:p>
            <w:pPr>
              <w:spacing w:before="60" w:after="60"/>
            </w:pPr>
            <w:r>
              <w:rPr>
                <w:rFonts w:ascii="Calibri" w:hAnsi="Calibri"/>
                <w:sz w:val="20"/>
              </w:rPr>
              <w:t>CHG-2022-04-001, CHG-2022-04-002</w:t>
            </w:r>
          </w:p>
        </w:tc>
      </w:tr>
      <w:tr>
        <w:tc>
          <w:tcPr>
            <w:tcW w:type="dxa" w:w="4320"/>
            <w:shd w:val="clear" w:color="auto" w:fill="E6ECF4"/>
          </w:tcPr>
          <w:p>
            <w:pPr>
              <w:spacing w:before="60" w:after="60"/>
            </w:pPr>
            <w:r>
              <w:rPr>
                <w:rFonts w:ascii="Calibri" w:hAnsi="Calibri"/>
                <w:b/>
                <w:sz w:val="20"/>
              </w:rPr>
              <w:t>Data Class</w:t>
            </w:r>
          </w:p>
        </w:tc>
        <w:tc>
          <w:tcPr>
            <w:tcW w:type="dxa" w:w="4320"/>
          </w:tcPr>
          <w:p>
            <w:pPr>
              <w:spacing w:before="60" w:after="60"/>
            </w:pPr>
            <w:r>
              <w:rPr>
                <w:rFonts w:ascii="Calibri" w:hAnsi="Calibri"/>
                <w:sz w:val="20"/>
              </w:rPr>
              <w:t>Internal — NexaTel Managed Services</w:t>
            </w:r>
          </w:p>
        </w:tc>
      </w:tr>
      <w:tr>
        <w:tc>
          <w:tcPr>
            <w:tcW w:type="dxa" w:w="4320"/>
            <w:shd w:val="clear" w:color="auto" w:fill="E6ECF4"/>
          </w:tcPr>
          <w:p>
            <w:pPr>
              <w:spacing w:before="60" w:after="60"/>
            </w:pPr>
            <w:r>
              <w:rPr>
                <w:rFonts w:ascii="Calibri" w:hAnsi="Calibri"/>
                <w:b/>
                <w:sz w:val="20"/>
              </w:rPr>
              <w:t>Prepared By</w:t>
            </w:r>
          </w:p>
        </w:tc>
        <w:tc>
          <w:tcPr>
            <w:tcW w:type="dxa" w:w="4320"/>
          </w:tcPr>
          <w:p>
            <w:pPr>
              <w:spacing w:before="60" w:after="60"/>
            </w:pPr>
            <w:r>
              <w:rPr>
                <w:rFonts w:ascii="Calibri" w:hAnsi="Calibri"/>
                <w:sz w:val="20"/>
              </w:rPr>
              <w:t>Arjun Mehta, Release Engineering</w:t>
            </w:r>
          </w:p>
        </w:tc>
      </w:tr>
      <w:tr>
        <w:tc>
          <w:tcPr>
            <w:tcW w:type="dxa" w:w="4320"/>
            <w:shd w:val="clear" w:color="auto" w:fill="E6ECF4"/>
          </w:tcPr>
          <w:p>
            <w:pPr>
              <w:spacing w:before="60" w:after="60"/>
            </w:pPr>
            <w:r>
              <w:rPr>
                <w:rFonts w:ascii="Calibri" w:hAnsi="Calibri"/>
                <w:b/>
                <w:sz w:val="20"/>
              </w:rPr>
              <w:t>Reviewed By</w:t>
            </w:r>
          </w:p>
        </w:tc>
        <w:tc>
          <w:tcPr>
            <w:tcW w:type="dxa" w:w="4320"/>
          </w:tcPr>
          <w:p>
            <w:pPr>
              <w:spacing w:before="60" w:after="60"/>
            </w:pPr>
            <w:r>
              <w:rPr>
                <w:rFonts w:ascii="Calibri" w:hAnsi="Calibri"/>
                <w:sz w:val="20"/>
              </w:rPr>
              <w:t>Suresh Iyer, Identity Platform SRE Lead</w:t>
            </w:r>
          </w:p>
        </w:tc>
      </w:tr>
      <w:tr>
        <w:tc>
          <w:tcPr>
            <w:tcW w:type="dxa" w:w="4320"/>
            <w:shd w:val="clear" w:color="auto" w:fill="E6ECF4"/>
          </w:tcPr>
          <w:p>
            <w:pPr>
              <w:spacing w:before="60" w:after="60"/>
            </w:pPr>
            <w:r>
              <w:rPr>
                <w:rFonts w:ascii="Calibri" w:hAnsi="Calibri"/>
                <w:b/>
                <w:sz w:val="20"/>
              </w:rPr>
              <w:t>Approved By</w:t>
            </w:r>
          </w:p>
        </w:tc>
        <w:tc>
          <w:tcPr>
            <w:tcW w:type="dxa" w:w="4320"/>
          </w:tcPr>
          <w:p>
            <w:pPr>
              <w:spacing w:before="60" w:after="60"/>
            </w:pPr>
            <w:r>
              <w:rPr>
                <w:rFonts w:ascii="Calibri" w:hAnsi="Calibri"/>
                <w:sz w:val="20"/>
              </w:rPr>
              <w:t>Rajesh Venkatraman, NexaTel Communications Ltd.</w:t>
            </w:r>
          </w:p>
        </w:tc>
      </w:tr>
    </w:tbl>
    <w:p>
      <w:pPr>
        <w:pStyle w:val="Heading1"/>
        <w:keepNext/>
        <w:spacing w:before="240" w:after="120"/>
      </w:pPr>
      <w:r>
        <w:rPr>
          <w:rFonts w:ascii="Calibri" w:hAnsi="Calibri"/>
          <w:b/>
          <w:color w:val="1B365D"/>
          <w:sz w:val="28"/>
        </w:rPr>
        <w:t>1. EXECUTIVE SUMMARY</w:t>
      </w:r>
    </w:p>
    <w:p>
      <w:pPr>
        <w:spacing w:before="80" w:after="80" w:line="276" w:lineRule="auto"/>
      </w:pPr>
      <w:r>
        <w:rPr>
          <w:rFonts w:ascii="Calibri" w:hAnsi="Calibri"/>
          <w:sz w:val="22"/>
        </w:rPr>
        <w:t>This release note documents the production deployment of version v2.1.0 (NXTEL-2022-Q2) on 18-Apr-2022. This deployment cycle resolves a total of 26 production support tickets, including 2 critical P1 incidents and 7 major P2 incidents. Main components modified in this release include: eSIM Orchestration Service, OTP Delivery Orchestrator, Fraud Velocity Rule Engine, Partner API Gateway, Fulfillment Orchestrator, Roaming TAP Validator, Identity Broker, Online Charging Gateway, Mobile Self-Care Backend, Partner Settlement Reconciliation, SIM Activation Workflow, QoS Alarm Correlation Engine, Customer 360 API, SIM Inventory Sync, Daily CDR Export. This release is a performance-focused update designed to optimize core transactions. Key updates include OCS session establishment improvements, a 40% mediation pipeline throughput increase, and JWT signing latency reductions. This is the last stable release of the platform before the implementation of lock-based signing in v2.2.0.</w:t>
      </w:r>
    </w:p>
    <w:p>
      <w:pPr>
        <w:pStyle w:val="Heading1"/>
        <w:keepNext/>
        <w:spacing w:before="240" w:after="120"/>
      </w:pPr>
      <w:r>
        <w:rPr>
          <w:rFonts w:ascii="Calibri" w:hAnsi="Calibri"/>
          <w:b/>
          <w:color w:val="1B365D"/>
          <w:sz w:val="28"/>
        </w:rPr>
        <w:t>2. SERVICES CHANGED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B365D"/>
          </w:tcPr>
          <w:p>
            <w:pPr>
              <w:spacing w:before="60" w:after="60"/>
            </w:pPr>
            <w:r>
              <w:rPr>
                <w:rFonts w:ascii="Calibri" w:hAnsi="Calibri"/>
                <w:b/>
                <w:color w:val="FFFFFF"/>
                <w:sz w:val="19"/>
              </w:rPr>
              <w:t>Service ID</w:t>
            </w:r>
          </w:p>
        </w:tc>
        <w:tc>
          <w:tcPr>
            <w:tcW w:type="dxa" w:w="1728"/>
            <w:shd w:val="clear" w:color="auto" w:fill="1B365D"/>
          </w:tcPr>
          <w:p>
            <w:pPr>
              <w:spacing w:before="60" w:after="60"/>
            </w:pPr>
            <w:r>
              <w:rPr>
                <w:rFonts w:ascii="Calibri" w:hAnsi="Calibri"/>
                <w:b/>
                <w:color w:val="FFFFFF"/>
                <w:sz w:val="19"/>
              </w:rPr>
              <w:t>Service Name</w:t>
            </w:r>
          </w:p>
        </w:tc>
        <w:tc>
          <w:tcPr>
            <w:tcW w:type="dxa" w:w="1728"/>
            <w:shd w:val="clear" w:color="auto" w:fill="1B365D"/>
          </w:tcPr>
          <w:p>
            <w:pPr>
              <w:spacing w:before="60" w:after="60"/>
            </w:pPr>
            <w:r>
              <w:rPr>
                <w:rFonts w:ascii="Calibri" w:hAnsi="Calibri"/>
                <w:b/>
                <w:color w:val="FFFFFF"/>
                <w:sz w:val="19"/>
              </w:rPr>
              <w:t>Product Area</w:t>
            </w:r>
          </w:p>
        </w:tc>
        <w:tc>
          <w:tcPr>
            <w:tcW w:type="dxa" w:w="1728"/>
            <w:shd w:val="clear" w:color="auto" w:fill="1B365D"/>
          </w:tcPr>
          <w:p>
            <w:pPr>
              <w:spacing w:before="60" w:after="60"/>
            </w:pPr>
            <w:r>
              <w:rPr>
                <w:rFonts w:ascii="Calibri" w:hAnsi="Calibri"/>
                <w:b/>
                <w:color w:val="FFFFFF"/>
                <w:sz w:val="19"/>
              </w:rPr>
              <w:t>Tier</w:t>
            </w:r>
          </w:p>
        </w:tc>
        <w:tc>
          <w:tcPr>
            <w:tcW w:type="dxa" w:w="1728"/>
            <w:shd w:val="clear" w:color="auto" w:fill="1B365D"/>
          </w:tcPr>
          <w:p>
            <w:pPr>
              <w:spacing w:before="60" w:after="60"/>
            </w:pPr>
            <w:r>
              <w:rPr>
                <w:rFonts w:ascii="Calibri" w:hAnsi="Calibri"/>
                <w:b/>
                <w:color w:val="FFFFFF"/>
                <w:sz w:val="19"/>
              </w:rPr>
              <w:t>Nature of Change</w:t>
            </w:r>
          </w:p>
        </w:tc>
      </w:tr>
      <w:tr>
        <w:tc>
          <w:tcPr>
            <w:tcW w:type="dxa" w:w="1728"/>
          </w:tcPr>
          <w:p>
            <w:pPr>
              <w:spacing w:before="60" w:after="60"/>
            </w:pPr>
            <w:r>
              <w:rPr>
                <w:rFonts w:ascii="Calibri" w:hAnsi="Calibri"/>
                <w:sz w:val="19"/>
              </w:rPr>
              <w:t>SVC-PROV-002</w:t>
            </w:r>
          </w:p>
        </w:tc>
        <w:tc>
          <w:tcPr>
            <w:tcW w:type="dxa" w:w="1728"/>
          </w:tcPr>
          <w:p>
            <w:pPr>
              <w:spacing w:before="60" w:after="60"/>
            </w:pPr>
            <w:r>
              <w:rPr>
                <w:rFonts w:ascii="Calibri" w:hAnsi="Calibri"/>
                <w:sz w:val="19"/>
              </w:rPr>
              <w:t>eSIM Orchestration Service</w:t>
            </w:r>
          </w:p>
        </w:tc>
        <w:tc>
          <w:tcPr>
            <w:tcW w:type="dxa" w:w="1728"/>
          </w:tcPr>
          <w:p>
            <w:pPr>
              <w:spacing w:before="60" w:after="60"/>
            </w:pPr>
            <w:r>
              <w:rPr>
                <w:rFonts w:ascii="Calibri" w:hAnsi="Calibri"/>
                <w:sz w:val="19"/>
              </w:rPr>
              <w:t>provisioning-sre@asterion.example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SVC-AUTH-002</w:t>
            </w:r>
          </w:p>
        </w:tc>
        <w:tc>
          <w:tcPr>
            <w:tcW w:type="dxa" w:w="1728"/>
            <w:shd w:val="clear" w:color="auto" w:fill="F2F4F7"/>
          </w:tcPr>
          <w:p>
            <w:pPr>
              <w:spacing w:before="60" w:after="60"/>
            </w:pPr>
            <w:r>
              <w:rPr>
                <w:rFonts w:ascii="Calibri" w:hAnsi="Calibri"/>
                <w:sz w:val="19"/>
              </w:rPr>
              <w:t>OTP Delivery Orchestrator</w:t>
            </w:r>
          </w:p>
        </w:tc>
        <w:tc>
          <w:tcPr>
            <w:tcW w:type="dxa" w:w="1728"/>
            <w:shd w:val="clear" w:color="auto" w:fill="F2F4F7"/>
          </w:tcPr>
          <w:p>
            <w:pPr>
              <w:spacing w:before="60" w:after="60"/>
            </w:pPr>
            <w:r>
              <w:rPr>
                <w:rFonts w:ascii="Calibri" w:hAnsi="Calibri"/>
                <w:sz w:val="19"/>
              </w:rPr>
              <w:t>identity-sre@asterion.example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SVC-FRAUD-001</w:t>
            </w:r>
          </w:p>
        </w:tc>
        <w:tc>
          <w:tcPr>
            <w:tcW w:type="dxa" w:w="1728"/>
          </w:tcPr>
          <w:p>
            <w:pPr>
              <w:spacing w:before="60" w:after="60"/>
            </w:pPr>
            <w:r>
              <w:rPr>
                <w:rFonts w:ascii="Calibri" w:hAnsi="Calibri"/>
                <w:sz w:val="19"/>
              </w:rPr>
              <w:t>Fraud Velocity Rule Engine</w:t>
            </w:r>
          </w:p>
        </w:tc>
        <w:tc>
          <w:tcPr>
            <w:tcW w:type="dxa" w:w="1728"/>
          </w:tcPr>
          <w:p>
            <w:pPr>
              <w:spacing w:before="60" w:after="60"/>
            </w:pPr>
            <w:r>
              <w:rPr>
                <w:rFonts w:ascii="Calibri" w:hAnsi="Calibri"/>
                <w:sz w:val="19"/>
              </w:rPr>
              <w:t>fraud-sre@asterion.example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SVC-APIGW-001</w:t>
            </w:r>
          </w:p>
        </w:tc>
        <w:tc>
          <w:tcPr>
            <w:tcW w:type="dxa" w:w="1728"/>
            <w:shd w:val="clear" w:color="auto" w:fill="F2F4F7"/>
          </w:tcPr>
          <w:p>
            <w:pPr>
              <w:spacing w:before="60" w:after="60"/>
            </w:pPr>
            <w:r>
              <w:rPr>
                <w:rFonts w:ascii="Calibri" w:hAnsi="Calibri"/>
                <w:sz w:val="19"/>
              </w:rPr>
              <w:t>Partner API Gateway</w:t>
            </w:r>
          </w:p>
        </w:tc>
        <w:tc>
          <w:tcPr>
            <w:tcW w:type="dxa" w:w="1728"/>
            <w:shd w:val="clear" w:color="auto" w:fill="F2F4F7"/>
          </w:tcPr>
          <w:p>
            <w:pPr>
              <w:spacing w:before="60" w:after="60"/>
            </w:pPr>
            <w:r>
              <w:rPr>
                <w:rFonts w:ascii="Calibri" w:hAnsi="Calibri"/>
                <w:sz w:val="19"/>
              </w:rPr>
              <w:t>api-sre@asterion.example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SVC-ORDER-001</w:t>
            </w:r>
          </w:p>
        </w:tc>
        <w:tc>
          <w:tcPr>
            <w:tcW w:type="dxa" w:w="1728"/>
          </w:tcPr>
          <w:p>
            <w:pPr>
              <w:spacing w:before="60" w:after="60"/>
            </w:pPr>
            <w:r>
              <w:rPr>
                <w:rFonts w:ascii="Calibri" w:hAnsi="Calibri"/>
                <w:sz w:val="19"/>
              </w:rPr>
              <w:t>Fulfillment Orchestrator</w:t>
            </w:r>
          </w:p>
        </w:tc>
        <w:tc>
          <w:tcPr>
            <w:tcW w:type="dxa" w:w="1728"/>
          </w:tcPr>
          <w:p>
            <w:pPr>
              <w:spacing w:before="60" w:after="60"/>
            </w:pPr>
            <w:r>
              <w:rPr>
                <w:rFonts w:ascii="Calibri" w:hAnsi="Calibri"/>
                <w:sz w:val="19"/>
              </w:rPr>
              <w:t>order-sre@asterion.example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SVC-ROAM-001</w:t>
            </w:r>
          </w:p>
        </w:tc>
        <w:tc>
          <w:tcPr>
            <w:tcW w:type="dxa" w:w="1728"/>
            <w:shd w:val="clear" w:color="auto" w:fill="F2F4F7"/>
          </w:tcPr>
          <w:p>
            <w:pPr>
              <w:spacing w:before="60" w:after="60"/>
            </w:pPr>
            <w:r>
              <w:rPr>
                <w:rFonts w:ascii="Calibri" w:hAnsi="Calibri"/>
                <w:sz w:val="19"/>
              </w:rPr>
              <w:t>Roaming TAP Validator</w:t>
            </w:r>
          </w:p>
        </w:tc>
        <w:tc>
          <w:tcPr>
            <w:tcW w:type="dxa" w:w="1728"/>
            <w:shd w:val="clear" w:color="auto" w:fill="F2F4F7"/>
          </w:tcPr>
          <w:p>
            <w:pPr>
              <w:spacing w:before="60" w:after="60"/>
            </w:pPr>
            <w:r>
              <w:rPr>
                <w:rFonts w:ascii="Calibri" w:hAnsi="Calibri"/>
                <w:sz w:val="19"/>
              </w:rPr>
              <w:t>roaming-sre@asterion.example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SVC-AUTH-001</w:t>
            </w:r>
          </w:p>
        </w:tc>
        <w:tc>
          <w:tcPr>
            <w:tcW w:type="dxa" w:w="1728"/>
          </w:tcPr>
          <w:p>
            <w:pPr>
              <w:spacing w:before="60" w:after="60"/>
            </w:pPr>
            <w:r>
              <w:rPr>
                <w:rFonts w:ascii="Calibri" w:hAnsi="Calibri"/>
                <w:sz w:val="19"/>
              </w:rPr>
              <w:t>Identity Broker</w:t>
            </w:r>
          </w:p>
        </w:tc>
        <w:tc>
          <w:tcPr>
            <w:tcW w:type="dxa" w:w="1728"/>
          </w:tcPr>
          <w:p>
            <w:pPr>
              <w:spacing w:before="60" w:after="60"/>
            </w:pPr>
            <w:r>
              <w:rPr>
                <w:rFonts w:ascii="Calibri" w:hAnsi="Calibri"/>
                <w:sz w:val="19"/>
              </w:rPr>
              <w:t>identity-sre@asterion.example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SVC-CHARG-001</w:t>
            </w:r>
          </w:p>
        </w:tc>
        <w:tc>
          <w:tcPr>
            <w:tcW w:type="dxa" w:w="1728"/>
            <w:shd w:val="clear" w:color="auto" w:fill="F2F4F7"/>
          </w:tcPr>
          <w:p>
            <w:pPr>
              <w:spacing w:before="60" w:after="60"/>
            </w:pPr>
            <w:r>
              <w:rPr>
                <w:rFonts w:ascii="Calibri" w:hAnsi="Calibri"/>
                <w:sz w:val="19"/>
              </w:rPr>
              <w:t>Online Charging Gateway</w:t>
            </w:r>
          </w:p>
        </w:tc>
        <w:tc>
          <w:tcPr>
            <w:tcW w:type="dxa" w:w="1728"/>
            <w:shd w:val="clear" w:color="auto" w:fill="F2F4F7"/>
          </w:tcPr>
          <w:p>
            <w:pPr>
              <w:spacing w:before="60" w:after="60"/>
            </w:pPr>
            <w:r>
              <w:rPr>
                <w:rFonts w:ascii="Calibri" w:hAnsi="Calibri"/>
                <w:sz w:val="19"/>
              </w:rPr>
              <w:t>charging-sre@asterion.example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SVC-SELF-001</w:t>
            </w:r>
          </w:p>
        </w:tc>
        <w:tc>
          <w:tcPr>
            <w:tcW w:type="dxa" w:w="1728"/>
          </w:tcPr>
          <w:p>
            <w:pPr>
              <w:spacing w:before="60" w:after="60"/>
            </w:pPr>
            <w:r>
              <w:rPr>
                <w:rFonts w:ascii="Calibri" w:hAnsi="Calibri"/>
                <w:sz w:val="19"/>
              </w:rPr>
              <w:t>Mobile Self-Care Backend</w:t>
            </w:r>
          </w:p>
        </w:tc>
        <w:tc>
          <w:tcPr>
            <w:tcW w:type="dxa" w:w="1728"/>
          </w:tcPr>
          <w:p>
            <w:pPr>
              <w:spacing w:before="60" w:after="60"/>
            </w:pPr>
            <w:r>
              <w:rPr>
                <w:rFonts w:ascii="Calibri" w:hAnsi="Calibri"/>
                <w:sz w:val="19"/>
              </w:rPr>
              <w:t>selfcare-sre@asterion.example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SVC-PART-001</w:t>
            </w:r>
          </w:p>
        </w:tc>
        <w:tc>
          <w:tcPr>
            <w:tcW w:type="dxa" w:w="1728"/>
            <w:shd w:val="clear" w:color="auto" w:fill="F2F4F7"/>
          </w:tcPr>
          <w:p>
            <w:pPr>
              <w:spacing w:before="60" w:after="60"/>
            </w:pPr>
            <w:r>
              <w:rPr>
                <w:rFonts w:ascii="Calibri" w:hAnsi="Calibri"/>
                <w:sz w:val="19"/>
              </w:rPr>
              <w:t>Partner Settlement Reconciliation</w:t>
            </w:r>
          </w:p>
        </w:tc>
        <w:tc>
          <w:tcPr>
            <w:tcW w:type="dxa" w:w="1728"/>
            <w:shd w:val="clear" w:color="auto" w:fill="F2F4F7"/>
          </w:tcPr>
          <w:p>
            <w:pPr>
              <w:spacing w:before="60" w:after="60"/>
            </w:pPr>
            <w:r>
              <w:rPr>
                <w:rFonts w:ascii="Calibri" w:hAnsi="Calibri"/>
                <w:sz w:val="19"/>
              </w:rPr>
              <w:t>partner-sre@asterion.example</w:t>
            </w:r>
          </w:p>
        </w:tc>
        <w:tc>
          <w:tcPr>
            <w:tcW w:type="dxa" w:w="1728"/>
            <w:shd w:val="clear" w:color="auto" w:fill="F2F4F7"/>
          </w:tcPr>
          <w:p>
            <w:pPr>
              <w:spacing w:before="60" w:after="60"/>
            </w:pPr>
            <w:r>
              <w:rPr>
                <w:rFonts w:ascii="Calibri" w:hAnsi="Calibri"/>
                <w:sz w:val="19"/>
              </w:rPr>
              <w:t>tier_2</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SVC-PROV-001</w:t>
            </w:r>
          </w:p>
        </w:tc>
        <w:tc>
          <w:tcPr>
            <w:tcW w:type="dxa" w:w="1728"/>
          </w:tcPr>
          <w:p>
            <w:pPr>
              <w:spacing w:before="60" w:after="60"/>
            </w:pPr>
            <w:r>
              <w:rPr>
                <w:rFonts w:ascii="Calibri" w:hAnsi="Calibri"/>
                <w:sz w:val="19"/>
              </w:rPr>
              <w:t>SIM Activation Workflow</w:t>
            </w:r>
          </w:p>
        </w:tc>
        <w:tc>
          <w:tcPr>
            <w:tcW w:type="dxa" w:w="1728"/>
          </w:tcPr>
          <w:p>
            <w:pPr>
              <w:spacing w:before="60" w:after="60"/>
            </w:pPr>
            <w:r>
              <w:rPr>
                <w:rFonts w:ascii="Calibri" w:hAnsi="Calibri"/>
                <w:sz w:val="19"/>
              </w:rPr>
              <w:t>provisioning-sre@asterion.example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SVC-NOC-001</w:t>
            </w:r>
          </w:p>
        </w:tc>
        <w:tc>
          <w:tcPr>
            <w:tcW w:type="dxa" w:w="1728"/>
            <w:shd w:val="clear" w:color="auto" w:fill="F2F4F7"/>
          </w:tcPr>
          <w:p>
            <w:pPr>
              <w:spacing w:before="60" w:after="60"/>
            </w:pPr>
            <w:r>
              <w:rPr>
                <w:rFonts w:ascii="Calibri" w:hAnsi="Calibri"/>
                <w:sz w:val="19"/>
              </w:rPr>
              <w:t>QoS Alarm Correlation Engine</w:t>
            </w:r>
          </w:p>
        </w:tc>
        <w:tc>
          <w:tcPr>
            <w:tcW w:type="dxa" w:w="1728"/>
            <w:shd w:val="clear" w:color="auto" w:fill="F2F4F7"/>
          </w:tcPr>
          <w:p>
            <w:pPr>
              <w:spacing w:before="60" w:after="60"/>
            </w:pPr>
            <w:r>
              <w:rPr>
                <w:rFonts w:ascii="Calibri" w:hAnsi="Calibri"/>
                <w:sz w:val="19"/>
              </w:rPr>
              <w:t>noc-sre@asterion.example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SVC-CRM-001</w:t>
            </w:r>
          </w:p>
        </w:tc>
        <w:tc>
          <w:tcPr>
            <w:tcW w:type="dxa" w:w="1728"/>
          </w:tcPr>
          <w:p>
            <w:pPr>
              <w:spacing w:before="60" w:after="60"/>
            </w:pPr>
            <w:r>
              <w:rPr>
                <w:rFonts w:ascii="Calibri" w:hAnsi="Calibri"/>
                <w:sz w:val="19"/>
              </w:rPr>
              <w:t>Customer 360 API</w:t>
            </w:r>
          </w:p>
        </w:tc>
        <w:tc>
          <w:tcPr>
            <w:tcW w:type="dxa" w:w="1728"/>
          </w:tcPr>
          <w:p>
            <w:pPr>
              <w:spacing w:before="60" w:after="60"/>
            </w:pPr>
            <w:r>
              <w:rPr>
                <w:rFonts w:ascii="Calibri" w:hAnsi="Calibri"/>
                <w:sz w:val="19"/>
              </w:rPr>
              <w:t>crm-sre@asterion.example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SVC-INV-001</w:t>
            </w:r>
          </w:p>
        </w:tc>
        <w:tc>
          <w:tcPr>
            <w:tcW w:type="dxa" w:w="1728"/>
            <w:shd w:val="clear" w:color="auto" w:fill="F2F4F7"/>
          </w:tcPr>
          <w:p>
            <w:pPr>
              <w:spacing w:before="60" w:after="60"/>
            </w:pPr>
            <w:r>
              <w:rPr>
                <w:rFonts w:ascii="Calibri" w:hAnsi="Calibri"/>
                <w:sz w:val="19"/>
              </w:rPr>
              <w:t>SIM Inventory Sync</w:t>
            </w:r>
          </w:p>
        </w:tc>
        <w:tc>
          <w:tcPr>
            <w:tcW w:type="dxa" w:w="1728"/>
            <w:shd w:val="clear" w:color="auto" w:fill="F2F4F7"/>
          </w:tcPr>
          <w:p>
            <w:pPr>
              <w:spacing w:before="60" w:after="60"/>
            </w:pPr>
            <w:r>
              <w:rPr>
                <w:rFonts w:ascii="Calibri" w:hAnsi="Calibri"/>
                <w:sz w:val="19"/>
              </w:rPr>
              <w:t>inventory-sre@asterion.example</w:t>
            </w:r>
          </w:p>
        </w:tc>
        <w:tc>
          <w:tcPr>
            <w:tcW w:type="dxa" w:w="1728"/>
            <w:shd w:val="clear" w:color="auto" w:fill="F2F4F7"/>
          </w:tcPr>
          <w:p>
            <w:pPr>
              <w:spacing w:before="60" w:after="60"/>
            </w:pPr>
            <w:r>
              <w:rPr>
                <w:rFonts w:ascii="Calibri" w:hAnsi="Calibri"/>
                <w:sz w:val="19"/>
              </w:rPr>
              <w:t>tier_2</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SVC-MED-002</w:t>
            </w:r>
          </w:p>
        </w:tc>
        <w:tc>
          <w:tcPr>
            <w:tcW w:type="dxa" w:w="1728"/>
          </w:tcPr>
          <w:p>
            <w:pPr>
              <w:spacing w:before="60" w:after="60"/>
            </w:pPr>
            <w:r>
              <w:rPr>
                <w:rFonts w:ascii="Calibri" w:hAnsi="Calibri"/>
                <w:sz w:val="19"/>
              </w:rPr>
              <w:t>Daily CDR Export</w:t>
            </w:r>
          </w:p>
        </w:tc>
        <w:tc>
          <w:tcPr>
            <w:tcW w:type="dxa" w:w="1728"/>
          </w:tcPr>
          <w:p>
            <w:pPr>
              <w:spacing w:before="60" w:after="60"/>
            </w:pPr>
            <w:r>
              <w:rPr>
                <w:rFonts w:ascii="Calibri" w:hAnsi="Calibri"/>
                <w:sz w:val="19"/>
              </w:rPr>
              <w:t>mediation-sre@asterion.example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bl>
    <w:p>
      <w:pPr>
        <w:pStyle w:val="Heading1"/>
        <w:keepNext/>
        <w:spacing w:before="240" w:after="120"/>
      </w:pPr>
      <w:r>
        <w:rPr>
          <w:rFonts w:ascii="Calibri" w:hAnsi="Calibri"/>
          <w:b/>
          <w:color w:val="1B365D"/>
          <w:sz w:val="28"/>
        </w:rPr>
        <w:t>3. ADDED — NEW FEATURES AND CAPABILITIES</w:t>
      </w:r>
    </w:p>
    <w:p>
      <w:pPr>
        <w:pStyle w:val="ListBullet"/>
        <w:spacing w:before="40" w:after="40" w:line="276" w:lineRule="auto"/>
      </w:pPr>
      <w:r>
        <w:rPr>
          <w:rFonts w:ascii="Calibri" w:hAnsi="Calibri"/>
          <w:sz w:val="22"/>
        </w:rPr>
        <w:t>Stateless JWT Validation (CHG-2022-04-001): Streamlined token validity checks without database queries, minimizing overall latency.</w:t>
      </w:r>
    </w:p>
    <w:p>
      <w:pPr>
        <w:pStyle w:val="Heading1"/>
        <w:keepNext/>
        <w:spacing w:before="240" w:after="120"/>
      </w:pPr>
      <w:r>
        <w:rPr>
          <w:rFonts w:ascii="Calibri" w:hAnsi="Calibri"/>
          <w:b/>
          <w:color w:val="1B365D"/>
          <w:sz w:val="28"/>
        </w:rPr>
        <w:t>4. CHANGED — MODIFICATIONS TO EXISTING BEHAVIOUR</w:t>
      </w:r>
    </w:p>
    <w:p>
      <w:pPr>
        <w:pStyle w:val="ListBullet"/>
        <w:spacing w:before="40" w:after="40" w:line="276" w:lineRule="auto"/>
      </w:pPr>
      <w:r>
        <w:rPr>
          <w:rFonts w:ascii="Calibri" w:hAnsi="Calibri"/>
          <w:sz w:val="22"/>
        </w:rPr>
        <w:t>OCS sessions establish with a 50% decrease in DIAMETER connection keepalives.</w:t>
      </w:r>
    </w:p>
    <w:p>
      <w:pPr>
        <w:pStyle w:val="Heading1"/>
        <w:keepNext/>
        <w:spacing w:before="240" w:after="120"/>
      </w:pPr>
      <w:r>
        <w:rPr>
          <w:rFonts w:ascii="Calibri" w:hAnsi="Calibri"/>
          <w:b/>
          <w:color w:val="1B365D"/>
          <w:sz w:val="28"/>
        </w:rPr>
        <w:t>5. FIXED — BUG FIXES AND INCIDENT RESOLUTIONS</w:t>
      </w:r>
    </w:p>
    <w:p>
      <w:pPr>
        <w:pStyle w:val="Heading2"/>
        <w:keepNext/>
        <w:spacing w:before="240" w:after="120"/>
      </w:pPr>
      <w:r>
        <w:rPr>
          <w:rFonts w:ascii="Calibri" w:hAnsi="Calibri"/>
          <w:b/>
          <w:color w:val="4A90E2"/>
          <w:sz w:val="24"/>
        </w:rPr>
        <w:t>[TICKET-100468] SVC-NOC-001 — P4 Operational Issue in Noc</w:t>
      </w:r>
    </w:p>
    <w:p>
      <w:pPr>
        <w:spacing w:before="80" w:after="80" w:line="276" w:lineRule="auto"/>
      </w:pPr>
      <w:r>
        <w:rPr>
          <w:rFonts w:ascii="Calibri" w:hAnsi="Calibri"/>
          <w:sz w:val="22"/>
        </w:rPr>
        <w:t>Incident Reference: N/A | Change Ticket: N/A | Severity: high | Priority: P2 | Service Component: SVC-NOC-001</w:t>
      </w:r>
    </w:p>
    <w:p>
      <w:pPr>
        <w:spacing w:before="80" w:after="80" w:line="276" w:lineRule="auto"/>
      </w:pPr>
      <w:r>
        <w:rPr>
          <w:rFonts w:ascii="Calibri" w:hAnsi="Calibri"/>
          <w:sz w:val="20"/>
        </w:rPr>
        <w:t>Service Request tracking operational update on QoS Alarm Correlation Engine (SVC-NOC-001). SRE team has observed standard metric deviations. Initial diagnostics show connection thresholds are well within bounds. Runbook: https://runbooks.asterion.example/nexatel/noc/incident-response. Assigned to SRE lead noc-sre@asterion.example. Trace ID: TRACE-58eccca3d52023.</w:t>
        <w:br/>
      </w:r>
      <w:r>
        <w:rPr>
          <w:rFonts w:ascii="Calibri" w:hAnsi="Calibri"/>
          <w:sz w:val="20"/>
        </w:rPr>
        <w:t>--- SRE RUNBOOK DIAGNOSTICS ---</w:t>
        <w:br/>
      </w:r>
      <w:r>
        <w:rPr>
          <w:rFonts w:ascii="Calibri" w:hAnsi="Calibri"/>
          <w:sz w:val="20"/>
        </w:rPr>
        <w:t>Runbook Link: https://runbooks.asterion.example/nexatel/runbook-TICKET-100468</w:t>
        <w:br/>
      </w:r>
      <w:r>
        <w:rPr>
          <w:rFonts w:ascii="Calibri" w:hAnsi="Calibri"/>
          <w:sz w:val="20"/>
        </w:rPr>
        <w:t>Triage Contact: sre-triage-TICKET-100468@asterion.example</w:t>
        <w:br/>
      </w:r>
      <w:r>
        <w:rPr>
          <w:rFonts w:ascii="Calibri" w:hAnsi="Calibri"/>
          <w:sz w:val="20"/>
        </w:rPr>
        <w:t>Triggering Request ID: REQ-87919113</w:t>
        <w:br/>
      </w:r>
      <w:r>
        <w:rPr>
          <w:rFonts w:ascii="Calibri" w:hAnsi="Calibri"/>
          <w:sz w:val="20"/>
        </w:rPr>
        <w:t>Trace ID Reference: TRACE-58eccca3d52023</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[2022-02-02T08:37:20Z] service.manager@nexatel.example (customer_visible): Acknowledged ticket TICKET-100468. The SRE team is investigating the reports of failures on QoS Alarm Correlation Engine.</w:t>
        <w:br/>
      </w:r>
      <w:r>
        <w:rPr>
          <w:rFonts w:ascii="Calibri" w:hAnsi="Calibri"/>
          <w:i/>
          <w:color w:val="2C3E50"/>
          <w:sz w:val="19"/>
        </w:rPr>
        <w:t>• [2022-02-02T15:38:40Z] service.manager@nexatel.example (customer_visible): Confirmed resolution of TICKET-100468. System metrics stable for 2 hours. Sign-off completed.</w:t>
        <w:br/>
      </w:r>
      <w:r>
        <w:rPr>
          <w:rFonts w:ascii="Calibri" w:hAnsi="Calibri"/>
          <w:i/>
          <w:color w:val="2C3E50"/>
          <w:sz w:val="19"/>
        </w:rPr>
        <w:t>• [2022-02-04T22:40:00Z] ops.audit@asterion.example (internal): AUDIT TRAIL — TICKET-100468 CLOSED. Status changed from resolved to closed. Closed by: noc-sre@asterion.example. Resolution verified: yes. SLA breach: no. PIR required: no. Audit timestamp: 2022-02-04T22:40:00Z. — ops.audit@asterion.example (automated)</w:t>
        <w:br/>
      </w:r>
    </w:p>
    <w:p>
      <w:pPr>
        <w:pStyle w:val="Heading2"/>
        <w:keepNext/>
        <w:spacing w:before="240" w:after="120"/>
      </w:pPr>
      <w:r>
        <w:rPr>
          <w:rFonts w:ascii="Calibri" w:hAnsi="Calibri"/>
          <w:b/>
          <w:color w:val="4A90E2"/>
          <w:sz w:val="24"/>
        </w:rPr>
        <w:t>[TICKET-100427] SVC-CRM-001: ERR_CRM_503 — P4 Operational Issue in Crm</w:t>
      </w:r>
    </w:p>
    <w:p>
      <w:pPr>
        <w:spacing w:before="80" w:after="80" w:line="276" w:lineRule="auto"/>
      </w:pPr>
      <w:r>
        <w:rPr>
          <w:rFonts w:ascii="Calibri" w:hAnsi="Calibri"/>
          <w:sz w:val="22"/>
        </w:rPr>
        <w:t>Incident Reference: N/A | Change Ticket: CHG-2022-07-803 | Severity: high | Priority: P2 | Service Component: SVC-CRM-001</w:t>
      </w:r>
    </w:p>
    <w:p>
      <w:pPr>
        <w:spacing w:before="80" w:after="80" w:line="276" w:lineRule="auto"/>
      </w:pPr>
      <w:r>
        <w:rPr>
          <w:rFonts w:ascii="Calibri" w:hAnsi="Calibri"/>
          <w:sz w:val="20"/>
        </w:rPr>
        <w:t>Service Request tracking operational update on Customer 360 API (SVC-CRM-001). SRE team has observed standard metric deviations. Initial diagnostics show connection thresholds are well within bounds. Runbook: https://runbooks.asterion.example/nexatel/crm/incident-response. Assigned to SRE lead crm-sre@asterion.example. Trace ID: TRACE-56c220d164d5b6.</w:t>
        <w:br/>
      </w:r>
      <w:r>
        <w:rPr>
          <w:rFonts w:ascii="Calibri" w:hAnsi="Calibri"/>
          <w:sz w:val="20"/>
        </w:rPr>
        <w:t>--- SRE RUNBOOK DIAGNOSTICS ---</w:t>
        <w:br/>
      </w:r>
      <w:r>
        <w:rPr>
          <w:rFonts w:ascii="Calibri" w:hAnsi="Calibri"/>
          <w:sz w:val="20"/>
        </w:rPr>
        <w:t>Runbook Link: https://runbooks.asterion.example/nexatel/runbook-TICKET-100427</w:t>
        <w:br/>
      </w:r>
      <w:r>
        <w:rPr>
          <w:rFonts w:ascii="Calibri" w:hAnsi="Calibri"/>
          <w:sz w:val="20"/>
        </w:rPr>
        <w:t>Triage Contact: sre-triage-TICKET-100427@asterion.example</w:t>
        <w:br/>
      </w:r>
      <w:r>
        <w:rPr>
          <w:rFonts w:ascii="Calibri" w:hAnsi="Calibri"/>
          <w:sz w:val="20"/>
        </w:rPr>
        <w:t>Triggering Request ID: REQ-18082833</w:t>
        <w:br/>
      </w:r>
      <w:r>
        <w:rPr>
          <w:rFonts w:ascii="Calibri" w:hAnsi="Calibri"/>
          <w:sz w:val="20"/>
        </w:rPr>
        <w:t>Trace ID Reference: TRACE-56c220d164d5b6</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[2022-02-14T12:03:00Z] service.manager@nexatel.example (customer_visible): Acknowledged ticket TICKET-100427. The SRE team is investigating the reports of failures on Customer 360 API.</w:t>
        <w:br/>
      </w:r>
      <w:r>
        <w:rPr>
          <w:rFonts w:ascii="Calibri" w:hAnsi="Calibri"/>
          <w:i/>
          <w:color w:val="2C3E50"/>
          <w:sz w:val="19"/>
        </w:rPr>
        <w:t>• [2022-02-14T16:37:00Z] service.manager@nexatel.example (customer_visible): Confirmed resolution of TICKET-100427. System metrics stable for 1 hours. Sign-off completed.</w:t>
        <w:br/>
      </w:r>
      <w:r>
        <w:rPr>
          <w:rFonts w:ascii="Calibri" w:hAnsi="Calibri"/>
          <w:i/>
          <w:color w:val="2C3E50"/>
          <w:sz w:val="19"/>
        </w:rPr>
        <w:t>• [2022-02-15T21:11:00Z] ops.audit@asterion.example (internal): AUDIT TRAIL — TICKET-100427 CLOSED. Status changed from resolved to closed. Closed by: crm-sre@asterion.example. Resolution verified: yes. SLA breach: no. PIR required: no. Audit timestamp: 2022-02-15T21:11:00Z. — ops.audit@asterion.example (automated)</w:t>
        <w:br/>
      </w:r>
    </w:p>
    <w:p>
      <w:pPr>
        <w:pStyle w:val="Heading2"/>
        <w:keepNext/>
        <w:spacing w:before="240" w:after="120"/>
      </w:pPr>
      <w:r>
        <w:rPr>
          <w:rFonts w:ascii="Calibri" w:hAnsi="Calibri"/>
          <w:b/>
          <w:color w:val="4A90E2"/>
          <w:sz w:val="24"/>
        </w:rPr>
        <w:t>[TICKET-100546] SVC-SELF-001 — P4 Operational Issue in Self Care</w:t>
      </w:r>
    </w:p>
    <w:p>
      <w:pPr>
        <w:spacing w:before="80" w:after="80" w:line="276" w:lineRule="auto"/>
      </w:pPr>
      <w:r>
        <w:rPr>
          <w:rFonts w:ascii="Calibri" w:hAnsi="Calibri"/>
          <w:sz w:val="22"/>
        </w:rPr>
        <w:t>Incident Reference: N/A | Change Ticket: CHG-2021-12-432 | Severity: high | Priority: P2 | Service Component: SVC-SELF-001</w:t>
      </w:r>
    </w:p>
    <w:p>
      <w:pPr>
        <w:spacing w:before="80" w:after="80" w:line="276" w:lineRule="auto"/>
      </w:pPr>
      <w:r>
        <w:rPr>
          <w:rFonts w:ascii="Calibri" w:hAnsi="Calibri"/>
          <w:sz w:val="20"/>
        </w:rPr>
        <w:t>Service Request tracking operational update on Mobile Self-Care Backend (SVC-SELF-001). SRE team has observed standard metric deviations. Initial diagnostics show connection thresholds are well within bounds. Runbook: https://runbooks.asterion.example/nexatel/self_care/incident-response. Assigned to SRE lead selfcare-sre@asterion.example. Trace ID: TRACE-3b5573f4669f62.</w:t>
        <w:br/>
      </w:r>
      <w:r>
        <w:rPr>
          <w:rFonts w:ascii="Calibri" w:hAnsi="Calibri"/>
          <w:sz w:val="20"/>
        </w:rPr>
        <w:t>--- SRE RUNBOOK DIAGNOSTICS ---</w:t>
        <w:br/>
      </w:r>
      <w:r>
        <w:rPr>
          <w:rFonts w:ascii="Calibri" w:hAnsi="Calibri"/>
          <w:sz w:val="20"/>
        </w:rPr>
        <w:t>Runbook Link: https://runbooks.asterion.example/nexatel/runbook-TICKET-100546</w:t>
        <w:br/>
      </w:r>
      <w:r>
        <w:rPr>
          <w:rFonts w:ascii="Calibri" w:hAnsi="Calibri"/>
          <w:sz w:val="20"/>
        </w:rPr>
        <w:t>Triage Contact: sre-triage-TICKET-100546@asterion.example</w:t>
        <w:br/>
      </w:r>
      <w:r>
        <w:rPr>
          <w:rFonts w:ascii="Calibri" w:hAnsi="Calibri"/>
          <w:sz w:val="20"/>
        </w:rPr>
        <w:t>Triggering Request ID: REQ-56179174</w:t>
        <w:br/>
      </w:r>
      <w:r>
        <w:rPr>
          <w:rFonts w:ascii="Calibri" w:hAnsi="Calibri"/>
          <w:sz w:val="20"/>
        </w:rPr>
        <w:t>Trace ID Reference: TRACE-3b5573f4669f62</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[2022-02-20T20:47:00Z] service.manager@nexatel.example (customer_visible): Acknowledged ticket TICKET-100546. The SRE team is investigating the reports of failures on Mobile Self-Care Backend.</w:t>
        <w:br/>
      </w:r>
      <w:r>
        <w:rPr>
          <w:rFonts w:ascii="Calibri" w:hAnsi="Calibri"/>
          <w:i/>
          <w:color w:val="2C3E50"/>
          <w:sz w:val="19"/>
        </w:rPr>
        <w:t>• [2022-02-23T07:48:00Z] ops.audit@asterion.example (internal): AUDIT TRAIL — TICKET-100546 CLOSED. Status changed from resolved to closed. Closed by: selfcare-sre@asterion.example. Resolution verified: yes. SLA breach: no. PIR required: no. Audit timestamp: 2022-02-23T07:48:00Z. — ops.audit@asterion.example (automated)</w:t>
        <w:br/>
      </w:r>
    </w:p>
    <w:p>
      <w:pPr>
        <w:pStyle w:val="Heading2"/>
        <w:keepNext/>
        <w:spacing w:before="240" w:after="120"/>
      </w:pPr>
      <w:r>
        <w:rPr>
          <w:rFonts w:ascii="Calibri" w:hAnsi="Calibri"/>
          <w:b/>
          <w:color w:val="4A90E2"/>
          <w:sz w:val="24"/>
        </w:rPr>
        <w:t>[TICKET-100581] SVC-CHARG-001: ERR_CHARG_503 — P3 Operational Issue in Charging</w:t>
      </w:r>
    </w:p>
    <w:p>
      <w:pPr>
        <w:spacing w:before="80" w:after="80" w:line="276" w:lineRule="auto"/>
      </w:pPr>
      <w:r>
        <w:rPr>
          <w:rFonts w:ascii="Calibri" w:hAnsi="Calibri"/>
          <w:sz w:val="22"/>
        </w:rPr>
        <w:t>Incident Reference: INC-2022-1711 | Change Ticket: N/A | Severity: critical | Priority: P1 | Service Component: SVC-CHARG-001</w:t>
      </w:r>
    </w:p>
    <w:p>
      <w:pPr>
        <w:spacing w:before="80" w:after="80" w:line="276" w:lineRule="auto"/>
      </w:pPr>
      <w:r>
        <w:rPr>
          <w:rFonts w:ascii="Calibri" w:hAnsi="Calibri"/>
          <w:sz w:val="20"/>
        </w:rPr>
        <w:t>Incident Report for Online Charging Gateway (SVC-CHARG-001) throwing ERR_CHARG_503. Impacting approximately 1756 subscribers who are reporting transaction processing latency. Root cause hypothesis: connection latency spike on network nodes or storage pool. Linked incident: INC-2022-1711. Escated to charging-sre@asterion.example. Trace ID: TRACE-fcc2913cd9352.</w:t>
        <w:br/>
      </w:r>
      <w:r>
        <w:rPr>
          <w:rFonts w:ascii="Calibri" w:hAnsi="Calibri"/>
          <w:sz w:val="20"/>
        </w:rPr>
        <w:t>--- SRE RUNBOOK DIAGNOSTICS ---</w:t>
        <w:br/>
      </w:r>
      <w:r>
        <w:rPr>
          <w:rFonts w:ascii="Calibri" w:hAnsi="Calibri"/>
          <w:sz w:val="20"/>
        </w:rPr>
        <w:t>Runbook Link: https://runbooks.asterion.example/nexatel/runbook-TICKET-100581</w:t>
        <w:br/>
      </w:r>
      <w:r>
        <w:rPr>
          <w:rFonts w:ascii="Calibri" w:hAnsi="Calibri"/>
          <w:sz w:val="20"/>
        </w:rPr>
        <w:t>Triage Contact: sre-triage-TICKET-100581@asterion.example</w:t>
        <w:br/>
      </w:r>
      <w:r>
        <w:rPr>
          <w:rFonts w:ascii="Calibri" w:hAnsi="Calibri"/>
          <w:sz w:val="20"/>
        </w:rPr>
        <w:t>Triggering Request ID: REQ-19673407</w:t>
        <w:br/>
      </w:r>
      <w:r>
        <w:rPr>
          <w:rFonts w:ascii="Calibri" w:hAnsi="Calibri"/>
          <w:sz w:val="20"/>
        </w:rPr>
        <w:t>Trace ID Reference: TRACE-fcc2913cd9352</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[2022-02-22T06:17:00Z] service.manager@nexatel.example (customer_visible): Acknowledged ticket TICKET-100581. The SRE team is investigating the reports of failures on Online Charging Gateway.</w:t>
        <w:br/>
      </w:r>
      <w:r>
        <w:rPr>
          <w:rFonts w:ascii="Calibri" w:hAnsi="Calibri"/>
          <w:i/>
          <w:color w:val="2C3E50"/>
          <w:sz w:val="19"/>
        </w:rPr>
        <w:t>• [2022-02-22T06:54:00Z] charging-sre@asterion.example (customer_visible): Mitigation deployed. Verification tests show error rate returning to normal limits. Monitoring system.</w:t>
        <w:br/>
      </w:r>
      <w:r>
        <w:rPr>
          <w:rFonts w:ascii="Calibri" w:hAnsi="Calibri"/>
          <w:i/>
          <w:color w:val="2C3E50"/>
          <w:sz w:val="19"/>
        </w:rPr>
        <w:t>• [2022-02-22T07:31:00Z] service.manager@nexatel.example (customer_visible): Confirmed resolution of TICKET-100581. System metrics stable for 4 hours. Sign-off completed.</w:t>
        <w:br/>
      </w:r>
      <w:r>
        <w:rPr>
          <w:rFonts w:ascii="Calibri" w:hAnsi="Calibri"/>
          <w:i/>
          <w:color w:val="2C3E50"/>
          <w:sz w:val="19"/>
        </w:rPr>
        <w:t>• [2022-02-24T08:08:00Z] ops.audit@asterion.example (internal): AUDIT TRAIL — TICKET-100581 CLOSED. Status changed from resolved to closed. Closed by: charging-sre@asterion.example. Resolution verified: yes. SLA breach: no. PIR required: no. Audit timestamp: 2022-02-24T08:08:00Z. — ops.audit@asterion.example (automated)</w:t>
        <w:br/>
      </w:r>
    </w:p>
    <w:p>
      <w:pPr>
        <w:pStyle w:val="Heading2"/>
        <w:keepNext/>
        <w:spacing w:before="240" w:after="120"/>
      </w:pPr>
      <w:r>
        <w:rPr>
          <w:rFonts w:ascii="Calibri" w:hAnsi="Calibri"/>
          <w:b/>
          <w:color w:val="4A90E2"/>
          <w:sz w:val="24"/>
        </w:rPr>
        <w:t>[TICKET-100642] SVC-PROV-001 — P3 Operational Issue in Provisioning</w:t>
      </w:r>
    </w:p>
    <w:p>
      <w:pPr>
        <w:spacing w:before="80" w:after="80" w:line="276" w:lineRule="auto"/>
      </w:pPr>
      <w:r>
        <w:rPr>
          <w:rFonts w:ascii="Calibri" w:hAnsi="Calibri"/>
          <w:sz w:val="22"/>
        </w:rPr>
        <w:t>Incident Reference: INC-2022-1105 | Change Ticket: N/A | Severity: high | Priority: P2 | Service Component: SVC-PROV-001</w:t>
      </w:r>
    </w:p>
    <w:p>
      <w:pPr>
        <w:spacing w:before="80" w:after="80" w:line="276" w:lineRule="auto"/>
      </w:pPr>
      <w:r>
        <w:rPr>
          <w:rFonts w:ascii="Calibri" w:hAnsi="Calibri"/>
          <w:sz w:val="20"/>
        </w:rPr>
        <w:t>Incident Report for SIM Activation Workflow (SVC-PROV-001) throwing general status alerts. Impacting approximately 3381 subscribers who are reporting transaction processing latency. Root cause hypothesis: connection latency spike on network nodes or storage pool. Linked incident: INC-2022-1105. Escated to provisioning-sre@asterion.example. Trace ID: TRACE-117df3c4cb2195.</w:t>
        <w:br/>
      </w:r>
      <w:r>
        <w:rPr>
          <w:rFonts w:ascii="Calibri" w:hAnsi="Calibri"/>
          <w:sz w:val="20"/>
        </w:rPr>
        <w:t>--- SRE RUNBOOK DIAGNOSTICS ---</w:t>
        <w:br/>
      </w:r>
      <w:r>
        <w:rPr>
          <w:rFonts w:ascii="Calibri" w:hAnsi="Calibri"/>
          <w:sz w:val="20"/>
        </w:rPr>
        <w:t>Runbook Link: https://runbooks.asterion.example/nexatel/runbook-TICKET-100642</w:t>
        <w:br/>
      </w:r>
      <w:r>
        <w:rPr>
          <w:rFonts w:ascii="Calibri" w:hAnsi="Calibri"/>
          <w:sz w:val="20"/>
        </w:rPr>
        <w:t>Triage Contact: sre-triage-TICKET-100642@asterion.example</w:t>
        <w:br/>
      </w:r>
      <w:r>
        <w:rPr>
          <w:rFonts w:ascii="Calibri" w:hAnsi="Calibri"/>
          <w:sz w:val="20"/>
        </w:rPr>
        <w:t>Triggering Request ID: REQ-62596753</w:t>
        <w:br/>
      </w:r>
      <w:r>
        <w:rPr>
          <w:rFonts w:ascii="Calibri" w:hAnsi="Calibri"/>
          <w:sz w:val="20"/>
        </w:rPr>
        <w:t>Trace ID Reference: TRACE-117df3c4cb2195</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[2022-02-25T12:02:45Z] provisioning-sre@asterion.example (customer_visible): Acknowledged ticket TICKET-100642. The SRE team is investigating the reports of failures on SIM Activation Workflow.</w:t>
        <w:br/>
      </w:r>
      <w:r>
        <w:rPr>
          <w:rFonts w:ascii="Calibri" w:hAnsi="Calibri"/>
          <w:i/>
          <w:color w:val="2C3E50"/>
          <w:sz w:val="19"/>
        </w:rPr>
        <w:t>• [2022-02-25T12:43:30Z] provisioning-sre@asterion.example (customer_visible): Mitigation deployed. Verification tests show error rate returning to normal limits. Monitoring system.</w:t>
        <w:br/>
      </w:r>
      <w:r>
        <w:rPr>
          <w:rFonts w:ascii="Calibri" w:hAnsi="Calibri"/>
          <w:i/>
          <w:color w:val="2C3E50"/>
          <w:sz w:val="19"/>
        </w:rPr>
        <w:t>• [2022-02-25T13:24:15Z] service.manager@nexatel.example (customer_visible): Confirmed resolution of TICKET-100642. System metrics stable for 4 hours. Sign-off completed.</w:t>
        <w:br/>
      </w:r>
      <w:r>
        <w:rPr>
          <w:rFonts w:ascii="Calibri" w:hAnsi="Calibri"/>
          <w:i/>
          <w:color w:val="2C3E50"/>
          <w:sz w:val="19"/>
        </w:rPr>
        <w:t>• [2022-02-27T14:05:00Z] ops.audit@asterion.example (internal): AUDIT TRAIL — TICKET-100642 CLOSED. Status changed from resolved to closed. Closed by: provisioning-sre@asterion.example. Resolution verified: yes. SLA breach: no. PIR required: no. Audit timestamp: 2022-02-27T14:05:00Z. — ops.audit@asterion.example (automated)</w:t>
        <w:br/>
      </w:r>
    </w:p>
    <w:p>
      <w:pPr>
        <w:pStyle w:val="Heading2"/>
        <w:keepNext/>
        <w:spacing w:before="240" w:after="120"/>
      </w:pPr>
      <w:r>
        <w:rPr>
          <w:rFonts w:ascii="Calibri" w:hAnsi="Calibri"/>
          <w:b/>
          <w:color w:val="4A90E2"/>
          <w:sz w:val="24"/>
        </w:rPr>
        <w:t>[TICKET-100080] SVC-ROAM-001 — P4 Operational Issue in Roaming</w:t>
      </w:r>
    </w:p>
    <w:p>
      <w:pPr>
        <w:spacing w:before="80" w:after="80" w:line="276" w:lineRule="auto"/>
      </w:pPr>
      <w:r>
        <w:rPr>
          <w:rFonts w:ascii="Calibri" w:hAnsi="Calibri"/>
          <w:sz w:val="22"/>
        </w:rPr>
        <w:t>Incident Reference: N/A | Change Ticket: N/A | Severity: high | Priority: P2 | Service Component: SVC-ROAM-001</w:t>
      </w:r>
    </w:p>
    <w:p>
      <w:pPr>
        <w:spacing w:before="80" w:after="80" w:line="276" w:lineRule="auto"/>
      </w:pPr>
      <w:r>
        <w:rPr>
          <w:rFonts w:ascii="Calibri" w:hAnsi="Calibri"/>
          <w:sz w:val="20"/>
        </w:rPr>
        <w:t>Service Request tracking operational update on Roaming TAP Validator (SVC-ROAM-001). SRE team has observed standard metric deviations. Initial diagnostics show connection thresholds are well within bounds. Runbook: https://runbooks.asterion.example/nexatel/roaming/incident-response. Assigned to SRE lead roaming-sre@asterion.example. Trace ID: TRACE-1e44bd532d65a8.</w:t>
        <w:br/>
      </w:r>
      <w:r>
        <w:rPr>
          <w:rFonts w:ascii="Calibri" w:hAnsi="Calibri"/>
          <w:sz w:val="20"/>
        </w:rPr>
        <w:t>--- SRE RUNBOOK DIAGNOSTICS ---</w:t>
        <w:br/>
      </w:r>
      <w:r>
        <w:rPr>
          <w:rFonts w:ascii="Calibri" w:hAnsi="Calibri"/>
          <w:sz w:val="20"/>
        </w:rPr>
        <w:t>Runbook Link: https://runbooks.asterion.example/nexatel/runbook-TICKET-100080</w:t>
        <w:br/>
      </w:r>
      <w:r>
        <w:rPr>
          <w:rFonts w:ascii="Calibri" w:hAnsi="Calibri"/>
          <w:sz w:val="20"/>
        </w:rPr>
        <w:t>Triage Contact: sre-triage-TICKET-100080@asterion.example</w:t>
        <w:br/>
      </w:r>
      <w:r>
        <w:rPr>
          <w:rFonts w:ascii="Calibri" w:hAnsi="Calibri"/>
          <w:sz w:val="20"/>
        </w:rPr>
        <w:t>Triggering Request ID: REQ-41494993</w:t>
        <w:br/>
      </w:r>
      <w:r>
        <w:rPr>
          <w:rFonts w:ascii="Calibri" w:hAnsi="Calibri"/>
          <w:sz w:val="20"/>
        </w:rPr>
        <w:t>Trace ID Reference: TRACE-1e44bd532d65a8</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[2022-03-15T03:23:00Z] service.manager@nexatel.example (customer_visible): Acknowledged ticket TICKET-100080. The SRE team is investigating the reports of failures on Roaming TAP Validator.</w:t>
        <w:br/>
      </w:r>
      <w:r>
        <w:rPr>
          <w:rFonts w:ascii="Calibri" w:hAnsi="Calibri"/>
          <w:i/>
          <w:color w:val="2C3E50"/>
          <w:sz w:val="19"/>
        </w:rPr>
        <w:t>• [2022-03-17T13:48:00Z] ops.audit@asterion.example (internal): AUDIT TRAIL — TICKET-100080 CLOSED. Status changed from resolved to closed. Closed by: roaming-sre@asterion.example. Resolution verified: yes. SLA breach: no. PIR required: no. Audit timestamp: 2022-03-17T13:48:00Z. — ops.audit@asterion.example (automated)</w:t>
        <w:br/>
      </w:r>
    </w:p>
    <w:p>
      <w:pPr>
        <w:pStyle w:val="Heading2"/>
        <w:keepNext/>
        <w:spacing w:before="240" w:after="120"/>
      </w:pPr>
      <w:r>
        <w:rPr>
          <w:rFonts w:ascii="Calibri" w:hAnsi="Calibri"/>
          <w:b/>
          <w:color w:val="4A90E2"/>
          <w:sz w:val="24"/>
        </w:rPr>
        <w:t>[TICKET-100028] SVC-PROV-002: ERR_ESIM_504 — P4 Operational Issue in Provisioning</w:t>
      </w:r>
    </w:p>
    <w:p>
      <w:pPr>
        <w:spacing w:before="80" w:after="80" w:line="276" w:lineRule="auto"/>
      </w:pPr>
      <w:r>
        <w:rPr>
          <w:rFonts w:ascii="Calibri" w:hAnsi="Calibri"/>
          <w:sz w:val="22"/>
        </w:rPr>
        <w:t>Incident Reference: N/A | Change Ticket: N/A | Severity: critical | Priority: P1 | Service Component: SVC-PROV-002</w:t>
      </w:r>
    </w:p>
    <w:p>
      <w:pPr>
        <w:spacing w:before="80" w:after="80" w:line="276" w:lineRule="auto"/>
      </w:pPr>
      <w:r>
        <w:rPr>
          <w:rFonts w:ascii="Calibri" w:hAnsi="Calibri"/>
          <w:sz w:val="20"/>
        </w:rPr>
        <w:t>Service Request tracking operational update on eSIM Orchestration Service (SVC-PROV-002). SRE team has observed standard metric deviations. Initial diagnostics show connection thresholds are well within bounds. Runbook: https://runbooks.asterion.example/nexatel/provisioning/incident-response. Assigned to SRE lead provisioning-sre@asterion.example. Trace ID: TRACE-55d74a658b1bd2.</w:t>
        <w:br/>
      </w:r>
      <w:r>
        <w:rPr>
          <w:rFonts w:ascii="Calibri" w:hAnsi="Calibri"/>
          <w:sz w:val="20"/>
        </w:rPr>
        <w:t>--- SRE RUNBOOK DIAGNOSTICS ---</w:t>
        <w:br/>
      </w:r>
      <w:r>
        <w:rPr>
          <w:rFonts w:ascii="Calibri" w:hAnsi="Calibri"/>
          <w:sz w:val="20"/>
        </w:rPr>
        <w:t>Runbook Link: https://runbooks.asterion.example/nexatel/runbook-TICKET-100028</w:t>
        <w:br/>
      </w:r>
      <w:r>
        <w:rPr>
          <w:rFonts w:ascii="Calibri" w:hAnsi="Calibri"/>
          <w:sz w:val="20"/>
        </w:rPr>
        <w:t>Triage Contact: sre-triage-TICKET-100028@asterion.example</w:t>
        <w:br/>
      </w:r>
      <w:r>
        <w:rPr>
          <w:rFonts w:ascii="Calibri" w:hAnsi="Calibri"/>
          <w:sz w:val="20"/>
        </w:rPr>
        <w:t>Triggering Request ID: REQ-98754497</w:t>
        <w:br/>
      </w:r>
      <w:r>
        <w:rPr>
          <w:rFonts w:ascii="Calibri" w:hAnsi="Calibri"/>
          <w:sz w:val="20"/>
        </w:rPr>
        <w:t>Trace ID Reference: TRACE-55d74a658b1bd2</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[2022-03-27T01:19:30Z] provisioning-sre@asterion.example (customer_visible): Acknowledged ticket TICKET-100028. The SRE team is investigating the reports of failures on eSIM Orchestration Service.</w:t>
        <w:br/>
      </w:r>
      <w:r>
        <w:rPr>
          <w:rFonts w:ascii="Calibri" w:hAnsi="Calibri"/>
          <w:i/>
          <w:color w:val="2C3E50"/>
          <w:sz w:val="19"/>
        </w:rPr>
        <w:t>• [2022-03-29T08:20:00Z] ops.audit@asterion.example (internal): AUDIT TRAIL — TICKET-100028 CLOSED. Status changed from resolved to closed. Closed by: provisioning-sre@asterion.example. Resolution verified: yes. SLA breach: no. PIR required: no. Audit timestamp: 2022-03-29T08:20:00Z. — ops.audit@asterion.example (automated)</w:t>
        <w:br/>
      </w:r>
    </w:p>
    <w:p>
      <w:pPr>
        <w:pStyle w:val="Heading2"/>
        <w:keepNext/>
        <w:spacing w:before="240" w:after="120"/>
      </w:pPr>
      <w:r>
        <w:rPr>
          <w:rFonts w:ascii="Calibri" w:hAnsi="Calibri"/>
          <w:b/>
          <w:color w:val="4A90E2"/>
          <w:sz w:val="24"/>
        </w:rPr>
        <w:t>[TICKET-100205] SVC-ORDER-001 — P3 Operational Issue in Order Management</w:t>
      </w:r>
    </w:p>
    <w:p>
      <w:pPr>
        <w:spacing w:before="80" w:after="80" w:line="276" w:lineRule="auto"/>
      </w:pPr>
      <w:r>
        <w:rPr>
          <w:rFonts w:ascii="Calibri" w:hAnsi="Calibri"/>
          <w:sz w:val="22"/>
        </w:rPr>
        <w:t>Incident Reference: INC-2022-1241 | Change Ticket: N/A | Severity: high | Priority: P2 | Service Component: SVC-ORDER-001</w:t>
      </w:r>
    </w:p>
    <w:p>
      <w:pPr>
        <w:spacing w:before="80" w:after="80" w:line="276" w:lineRule="auto"/>
      </w:pPr>
      <w:r>
        <w:rPr>
          <w:rFonts w:ascii="Calibri" w:hAnsi="Calibri"/>
          <w:sz w:val="20"/>
        </w:rPr>
        <w:t>Incident Report for Fulfillment Orchestrator (SVC-ORDER-001) throwing general status alerts. Impacting approximately 742 subscribers who are reporting transaction processing latency. Root cause hypothesis: connection latency spike on network nodes or storage pool. Linked incident: INC-2022-1241. Escated to order-sre@asterion.example. Trace ID: TRACE-48990c6581b49e.</w:t>
        <w:br/>
      </w:r>
      <w:r>
        <w:rPr>
          <w:rFonts w:ascii="Calibri" w:hAnsi="Calibri"/>
          <w:sz w:val="20"/>
        </w:rPr>
        <w:t>--- SRE RUNBOOK DIAGNOSTICS ---</w:t>
        <w:br/>
      </w:r>
      <w:r>
        <w:rPr>
          <w:rFonts w:ascii="Calibri" w:hAnsi="Calibri"/>
          <w:sz w:val="20"/>
        </w:rPr>
        <w:t>Runbook Link: https://runbooks.asterion.example/nexatel/runbook-TICKET-100205</w:t>
        <w:br/>
      </w:r>
      <w:r>
        <w:rPr>
          <w:rFonts w:ascii="Calibri" w:hAnsi="Calibri"/>
          <w:sz w:val="20"/>
        </w:rPr>
        <w:t>Triage Contact: sre-triage-TICKET-100205@asterion.example</w:t>
        <w:br/>
      </w:r>
      <w:r>
        <w:rPr>
          <w:rFonts w:ascii="Calibri" w:hAnsi="Calibri"/>
          <w:sz w:val="20"/>
        </w:rPr>
        <w:t>Triggering Request ID: REQ-36050924</w:t>
        <w:br/>
      </w:r>
      <w:r>
        <w:rPr>
          <w:rFonts w:ascii="Calibri" w:hAnsi="Calibri"/>
          <w:sz w:val="20"/>
        </w:rPr>
        <w:t>Trace ID Reference: TRACE-48990c6581b49e</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[2022-04-07T09:06:00Z] order-sre@asterion.example (customer_visible): Acknowledged ticket TICKET-100205. The SRE team is investigating the reports of failures on Fulfillment Orchestrator.</w:t>
        <w:br/>
      </w:r>
      <w:r>
        <w:rPr>
          <w:rFonts w:ascii="Calibri" w:hAnsi="Calibri"/>
          <w:i/>
          <w:color w:val="2C3E50"/>
          <w:sz w:val="19"/>
        </w:rPr>
        <w:t>• [2022-04-07T10:19:00Z] service.manager@nexatel.example (customer_visible): Confirmed resolution of TICKET-100205. System metrics stable for 1 hours. Sign-off completed.</w:t>
        <w:br/>
      </w:r>
      <w:r>
        <w:rPr>
          <w:rFonts w:ascii="Calibri" w:hAnsi="Calibri"/>
          <w:i/>
          <w:color w:val="2C3E50"/>
          <w:sz w:val="19"/>
        </w:rPr>
        <w:t>• [2022-04-08T11:32:00Z] ops.audit@asterion.example (internal): AUDIT TRAIL — TICKET-100205 CLOSED. Status changed from resolved to closed. Closed by: order-sre@asterion.example. Resolution verified: yes. SLA breach: no. PIR required: no. Audit timestamp: 2022-04-08T11:32:00Z. — ops.audit@asterion.example (automated)</w:t>
        <w:br/>
      </w:r>
    </w:p>
    <w:p>
      <w:pPr>
        <w:pStyle w:val="Heading2"/>
        <w:keepNext/>
        <w:spacing w:before="240" w:after="120"/>
      </w:pPr>
      <w:r>
        <w:rPr>
          <w:rFonts w:ascii="Calibri" w:hAnsi="Calibri"/>
          <w:b/>
          <w:color w:val="4A90E2"/>
          <w:sz w:val="24"/>
        </w:rPr>
        <w:t>[TICKET-100637] SVC-PART-001 — P3 Operational Issue in Partner Settlement</w:t>
      </w:r>
    </w:p>
    <w:p>
      <w:pPr>
        <w:spacing w:before="80" w:after="80" w:line="276" w:lineRule="auto"/>
      </w:pPr>
      <w:r>
        <w:rPr>
          <w:rFonts w:ascii="Calibri" w:hAnsi="Calibri"/>
          <w:sz w:val="22"/>
        </w:rPr>
        <w:t>Incident Reference: INC-2021-1458 | Change Ticket: N/A | Severity: high | Priority: P2 | Service Component: SVC-PART-001</w:t>
      </w:r>
    </w:p>
    <w:p>
      <w:pPr>
        <w:spacing w:before="80" w:after="80" w:line="276" w:lineRule="auto"/>
      </w:pPr>
      <w:r>
        <w:rPr>
          <w:rFonts w:ascii="Calibri" w:hAnsi="Calibri"/>
          <w:sz w:val="20"/>
        </w:rPr>
        <w:t>Incident Report for Partner Settlement Reconciliation (SVC-PART-001) throwing general status alerts. Impacting approximately 4646 subscribers who are reporting transaction processing latency. Root cause hypothesis: connection latency spike on network nodes or storage pool. Linked incident: INC-2021-1458. Escated to partner-sre@asterion.example. Trace ID: TRACE-536bbe933e99a9.</w:t>
        <w:br/>
      </w:r>
      <w:r>
        <w:rPr>
          <w:rFonts w:ascii="Calibri" w:hAnsi="Calibri"/>
          <w:sz w:val="20"/>
        </w:rPr>
        <w:t>--- SRE RUNBOOK DIAGNOSTICS ---</w:t>
        <w:br/>
      </w:r>
      <w:r>
        <w:rPr>
          <w:rFonts w:ascii="Calibri" w:hAnsi="Calibri"/>
          <w:sz w:val="20"/>
        </w:rPr>
        <w:t>Runbook Link: https://runbooks.asterion.example/nexatel/runbook-TICKET-100637</w:t>
        <w:br/>
      </w:r>
      <w:r>
        <w:rPr>
          <w:rFonts w:ascii="Calibri" w:hAnsi="Calibri"/>
          <w:sz w:val="20"/>
        </w:rPr>
        <w:t>Triage Contact: sre-triage-TICKET-100637@asterion.example</w:t>
        <w:br/>
      </w:r>
      <w:r>
        <w:rPr>
          <w:rFonts w:ascii="Calibri" w:hAnsi="Calibri"/>
          <w:sz w:val="20"/>
        </w:rPr>
        <w:t>Triggering Request ID: REQ-36420283</w:t>
        <w:br/>
      </w:r>
      <w:r>
        <w:rPr>
          <w:rFonts w:ascii="Calibri" w:hAnsi="Calibri"/>
          <w:sz w:val="20"/>
        </w:rPr>
        <w:t>Trace ID Reference: TRACE-536bbe933e99a9</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[2022-04-11T23:21:00Z] partner-sre@asterion.example (customer_visible): Acknowledged ticket TICKET-100637. The SRE team is investigating the reports of failures on Partner Settlement Reconciliation.</w:t>
        <w:br/>
      </w:r>
      <w:r>
        <w:rPr>
          <w:rFonts w:ascii="Calibri" w:hAnsi="Calibri"/>
          <w:i/>
          <w:color w:val="2C3E50"/>
          <w:sz w:val="19"/>
        </w:rPr>
        <w:t>• [2022-04-12T00:28:00Z] service.manager@nexatel.example (customer_visible): Confirmed resolution of TICKET-100637. System metrics stable for 3 hours. Sign-off completed.</w:t>
        <w:br/>
      </w:r>
      <w:r>
        <w:rPr>
          <w:rFonts w:ascii="Calibri" w:hAnsi="Calibri"/>
          <w:i/>
          <w:color w:val="2C3E50"/>
          <w:sz w:val="19"/>
        </w:rPr>
        <w:t>• [2022-04-14T01:35:00Z] ops.audit@asterion.example (internal): AUDIT TRAIL — TICKET-100637 CLOSED. Status changed from resolved to closed. Closed by: partner-sre@asterion.example. Resolution verified: yes. SLA breach: no. PIR required: no. Audit timestamp: 2022-04-14T01:35:00Z. — ops.audit@asterion.example (automated)</w:t>
        <w:br/>
      </w:r>
    </w:p>
    <w:p>
      <w:pPr>
        <w:pStyle w:val="Heading1"/>
        <w:keepNext/>
        <w:spacing w:before="240" w:after="120"/>
      </w:pPr>
      <w:r>
        <w:rPr>
          <w:rFonts w:ascii="Calibri" w:hAnsi="Calibri"/>
          <w:b/>
          <w:color w:val="1B365D"/>
          <w:sz w:val="28"/>
        </w:rPr>
        <w:t>6. MIGRATION NOTES</w:t>
      </w:r>
    </w:p>
    <w:p>
      <w:pPr>
        <w:pStyle w:val="ListBullet"/>
        <w:spacing w:before="40" w:after="40" w:line="276" w:lineRule="auto"/>
      </w:pPr>
      <w:r>
        <w:rPr>
          <w:rFonts w:ascii="Calibri" w:hAnsi="Calibri"/>
          <w:sz w:val="22"/>
        </w:rPr>
        <w:t>Set JVM pool size options for Identity Broker.</w:t>
      </w:r>
    </w:p>
    <w:p>
      <w:pPr>
        <w:pStyle w:val="Heading1"/>
        <w:keepNext/>
        <w:spacing w:before="240" w:after="120"/>
      </w:pPr>
      <w:r>
        <w:rPr>
          <w:rFonts w:ascii="Calibri" w:hAnsi="Calibri"/>
          <w:b/>
          <w:color w:val="1B365D"/>
          <w:sz w:val="28"/>
        </w:rPr>
        <w:t>7. RELATED INCIDENTS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B365D"/>
          </w:tcPr>
          <w:p>
            <w:pPr>
              <w:spacing w:before="60" w:after="60"/>
            </w:pPr>
            <w:r>
              <w:rPr>
                <w:rFonts w:ascii="Calibri" w:hAnsi="Calibri"/>
                <w:b/>
                <w:color w:val="FFFFFF"/>
                <w:sz w:val="18"/>
              </w:rPr>
              <w:t>Incident ID</w:t>
            </w:r>
          </w:p>
        </w:tc>
        <w:tc>
          <w:tcPr>
            <w:tcW w:type="dxa" w:w="1440"/>
            <w:shd w:val="clear" w:color="auto" w:fill="1B365D"/>
          </w:tcPr>
          <w:p>
            <w:pPr>
              <w:spacing w:before="60" w:after="60"/>
            </w:pPr>
            <w:r>
              <w:rPr>
                <w:rFonts w:ascii="Calibri" w:hAnsi="Calibri"/>
                <w:b/>
                <w:color w:val="FFFFFF"/>
                <w:sz w:val="18"/>
              </w:rPr>
              <w:t>Service/Component</w:t>
            </w:r>
          </w:p>
        </w:tc>
        <w:tc>
          <w:tcPr>
            <w:tcW w:type="dxa" w:w="1440"/>
            <w:shd w:val="clear" w:color="auto" w:fill="1B365D"/>
          </w:tcPr>
          <w:p>
            <w:pPr>
              <w:spacing w:before="60" w:after="60"/>
            </w:pPr>
            <w:r>
              <w:rPr>
                <w:rFonts w:ascii="Calibri" w:hAnsi="Calibri"/>
                <w:b/>
                <w:color w:val="FFFFFF"/>
                <w:sz w:val="18"/>
              </w:rPr>
              <w:t>Severity</w:t>
            </w:r>
          </w:p>
        </w:tc>
        <w:tc>
          <w:tcPr>
            <w:tcW w:type="dxa" w:w="1440"/>
            <w:shd w:val="clear" w:color="auto" w:fill="1B365D"/>
          </w:tcPr>
          <w:p>
            <w:pPr>
              <w:spacing w:before="60" w:after="60"/>
            </w:pPr>
            <w:r>
              <w:rPr>
                <w:rFonts w:ascii="Calibri" w:hAnsi="Calibri"/>
                <w:b/>
                <w:color w:val="FFFFFF"/>
                <w:sz w:val="18"/>
              </w:rPr>
              <w:t>Error Code</w:t>
            </w:r>
          </w:p>
        </w:tc>
        <w:tc>
          <w:tcPr>
            <w:tcW w:type="dxa" w:w="1440"/>
            <w:shd w:val="clear" w:color="auto" w:fill="1B365D"/>
          </w:tcPr>
          <w:p>
            <w:pPr>
              <w:spacing w:before="60" w:after="60"/>
            </w:pPr>
            <w:r>
              <w:rPr>
                <w:rFonts w:ascii="Calibri" w:hAnsi="Calibri"/>
                <w:b/>
                <w:color w:val="FFFFFF"/>
                <w:sz w:val="18"/>
              </w:rPr>
              <w:t>Status</w:t>
            </w:r>
          </w:p>
        </w:tc>
        <w:tc>
          <w:tcPr>
            <w:tcW w:type="dxa" w:w="1440"/>
            <w:shd w:val="clear" w:color="auto" w:fill="1B365D"/>
          </w:tcPr>
          <w:p>
            <w:pPr>
              <w:spacing w:before="60" w:after="60"/>
            </w:pPr>
            <w:r>
              <w:rPr>
                <w:rFonts w:ascii="Calibri" w:hAnsi="Calibri"/>
                <w:b/>
                <w:color w:val="FFFFFF"/>
                <w:sz w:val="18"/>
              </w:rPr>
              <w:t>Resolution</w:t>
            </w:r>
          </w:p>
        </w:tc>
      </w:tr>
      <w:tr>
        <w:tc>
          <w:tcPr>
            <w:tcW w:type="dxa" w:w="1440"/>
          </w:tcPr>
          <w:p>
            <w:pPr>
              <w:spacing w:before="60" w:after="60"/>
            </w:pPr>
            <w:r>
              <w:rPr>
                <w:rFonts w:ascii="Calibri" w:hAnsi="Calibri"/>
                <w:sz w:val="18"/>
              </w:rPr>
              <w:t>INC-2022-1616</w:t>
            </w:r>
          </w:p>
        </w:tc>
        <w:tc>
          <w:tcPr>
            <w:tcW w:type="dxa" w:w="1440"/>
          </w:tcPr>
          <w:p>
            <w:pPr>
              <w:spacing w:before="60" w:after="60"/>
            </w:pPr>
            <w:r>
              <w:rPr>
                <w:rFonts w:ascii="Calibri" w:hAnsi="Calibri"/>
                <w:sz w:val="18"/>
              </w:rPr>
              <w:t>SVC-FRAUD-001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TICKET-100595 CLOSED. Status changed from resolved to...</w:t>
            </w:r>
          </w:p>
        </w:tc>
      </w:tr>
      <w:tr>
        <w:tc>
          <w:tcPr>
            <w:tcW w:type="dxa" w:w="1440"/>
            <w:shd w:val="clear" w:color="auto" w:fill="F2F4F7"/>
          </w:tcPr>
          <w:p>
            <w:pPr>
              <w:spacing w:before="60" w:after="60"/>
            </w:pPr>
            <w:r>
              <w:rPr>
                <w:rFonts w:ascii="Calibri" w:hAnsi="Calibri"/>
                <w:sz w:val="18"/>
              </w:rPr>
              <w:t>INC-2022-1353</w:t>
            </w:r>
          </w:p>
        </w:tc>
        <w:tc>
          <w:tcPr>
            <w:tcW w:type="dxa" w:w="1440"/>
            <w:shd w:val="clear" w:color="auto" w:fill="F2F4F7"/>
          </w:tcPr>
          <w:p>
            <w:pPr>
              <w:spacing w:before="60" w:after="60"/>
            </w:pPr>
            <w:r>
              <w:rPr>
                <w:rFonts w:ascii="Calibri" w:hAnsi="Calibri"/>
                <w:sz w:val="18"/>
              </w:rPr>
              <w:t>SVC-AUTH-001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TICKET-100417 CLOSED. Status changed from resolved to...</w:t>
            </w:r>
          </w:p>
        </w:tc>
      </w:tr>
      <w:tr>
        <w:tc>
          <w:tcPr>
            <w:tcW w:type="dxa" w:w="1440"/>
          </w:tcPr>
          <w:p>
            <w:pPr>
              <w:spacing w:before="60" w:after="60"/>
            </w:pPr>
            <w:r>
              <w:rPr>
                <w:rFonts w:ascii="Calibri" w:hAnsi="Calibri"/>
                <w:sz w:val="18"/>
              </w:rPr>
              <w:t>TICKET-100468</w:t>
            </w:r>
          </w:p>
        </w:tc>
        <w:tc>
          <w:tcPr>
            <w:tcW w:type="dxa" w:w="1440"/>
          </w:tcPr>
          <w:p>
            <w:pPr>
              <w:spacing w:before="60" w:after="60"/>
            </w:pPr>
            <w:r>
              <w:rPr>
                <w:rFonts w:ascii="Calibri" w:hAnsi="Calibri"/>
                <w:sz w:val="18"/>
              </w:rPr>
              <w:t>SVC-NOC-001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TICKET-100468 CLOSED. Status changed from resolved to...</w:t>
            </w:r>
          </w:p>
        </w:tc>
      </w:tr>
      <w:tr>
        <w:tc>
          <w:tcPr>
            <w:tcW w:type="dxa" w:w="1440"/>
            <w:shd w:val="clear" w:color="auto" w:fill="F2F4F7"/>
          </w:tcPr>
          <w:p>
            <w:pPr>
              <w:spacing w:before="60" w:after="60"/>
            </w:pPr>
            <w:r>
              <w:rPr>
                <w:rFonts w:ascii="Calibri" w:hAnsi="Calibri"/>
                <w:sz w:val="18"/>
              </w:rPr>
              <w:t>INC-2022-1027</w:t>
            </w:r>
          </w:p>
        </w:tc>
        <w:tc>
          <w:tcPr>
            <w:tcW w:type="dxa" w:w="1440"/>
            <w:shd w:val="clear" w:color="auto" w:fill="F2F4F7"/>
          </w:tcPr>
          <w:p>
            <w:pPr>
              <w:spacing w:before="60" w:after="60"/>
            </w:pPr>
            <w:r>
              <w:rPr>
                <w:rFonts w:ascii="Calibri" w:hAnsi="Calibri"/>
                <w:sz w:val="18"/>
              </w:rPr>
              <w:t>SVC-SELF-001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TICKET-100409 CLOSED. Status changed from resolved to...</w:t>
            </w:r>
          </w:p>
        </w:tc>
      </w:tr>
      <w:tr>
        <w:tc>
          <w:tcPr>
            <w:tcW w:type="dxa" w:w="1440"/>
          </w:tcPr>
          <w:p>
            <w:pPr>
              <w:spacing w:before="60" w:after="60"/>
            </w:pPr>
            <w:r>
              <w:rPr>
                <w:rFonts w:ascii="Calibri" w:hAnsi="Calibri"/>
                <w:sz w:val="18"/>
              </w:rPr>
              <w:t>INC-2022-1863</w:t>
            </w:r>
          </w:p>
        </w:tc>
        <w:tc>
          <w:tcPr>
            <w:tcW w:type="dxa" w:w="1440"/>
          </w:tcPr>
          <w:p>
            <w:pPr>
              <w:spacing w:before="60" w:after="60"/>
            </w:pPr>
            <w:r>
              <w:rPr>
                <w:rFonts w:ascii="Calibri" w:hAnsi="Calibri"/>
                <w:sz w:val="18"/>
              </w:rPr>
              <w:t>SVC-APIGW-001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TICKET-100328 CLOSED. Status changed from resolved to...</w:t>
            </w:r>
          </w:p>
        </w:tc>
      </w:tr>
      <w:tr>
        <w:tc>
          <w:tcPr>
            <w:tcW w:type="dxa" w:w="1440"/>
            <w:shd w:val="clear" w:color="auto" w:fill="F2F4F7"/>
          </w:tcPr>
          <w:p>
            <w:pPr>
              <w:spacing w:before="60" w:after="60"/>
            </w:pPr>
            <w:r>
              <w:rPr>
                <w:rFonts w:ascii="Calibri" w:hAnsi="Calibri"/>
                <w:sz w:val="18"/>
              </w:rPr>
              <w:t>TICKET-100427</w:t>
            </w:r>
          </w:p>
        </w:tc>
        <w:tc>
          <w:tcPr>
            <w:tcW w:type="dxa" w:w="1440"/>
            <w:shd w:val="clear" w:color="auto" w:fill="F2F4F7"/>
          </w:tcPr>
          <w:p>
            <w:pPr>
              <w:spacing w:before="60" w:after="60"/>
            </w:pPr>
            <w:r>
              <w:rPr>
                <w:rFonts w:ascii="Calibri" w:hAnsi="Calibri"/>
                <w:sz w:val="18"/>
              </w:rPr>
              <w:t>SVC-CRM-001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ERR_CRM_503</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TICKET-100427 CLOSED. Status changed from resolved to...</w:t>
            </w:r>
          </w:p>
        </w:tc>
      </w:tr>
      <w:tr>
        <w:tc>
          <w:tcPr>
            <w:tcW w:type="dxa" w:w="1440"/>
          </w:tcPr>
          <w:p>
            <w:pPr>
              <w:spacing w:before="60" w:after="60"/>
            </w:pPr>
            <w:r>
              <w:rPr>
                <w:rFonts w:ascii="Calibri" w:hAnsi="Calibri"/>
                <w:sz w:val="18"/>
              </w:rPr>
              <w:t>INC-2022-1876</w:t>
            </w:r>
          </w:p>
        </w:tc>
        <w:tc>
          <w:tcPr>
            <w:tcW w:type="dxa" w:w="1440"/>
          </w:tcPr>
          <w:p>
            <w:pPr>
              <w:spacing w:before="60" w:after="60"/>
            </w:pPr>
            <w:r>
              <w:rPr>
                <w:rFonts w:ascii="Calibri" w:hAnsi="Calibri"/>
                <w:sz w:val="18"/>
              </w:rPr>
              <w:t>SVC-FRAUD-001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TICKET-100139 CLOSED. Status changed from resolved to...</w:t>
            </w:r>
          </w:p>
        </w:tc>
      </w:tr>
      <w:tr>
        <w:tc>
          <w:tcPr>
            <w:tcW w:type="dxa" w:w="1440"/>
            <w:shd w:val="clear" w:color="auto" w:fill="F2F4F7"/>
          </w:tcPr>
          <w:p>
            <w:pPr>
              <w:spacing w:before="60" w:after="60"/>
            </w:pPr>
            <w:r>
              <w:rPr>
                <w:rFonts w:ascii="Calibri" w:hAnsi="Calibri"/>
                <w:sz w:val="18"/>
              </w:rPr>
              <w:t>INC-2022-1966</w:t>
            </w:r>
          </w:p>
        </w:tc>
        <w:tc>
          <w:tcPr>
            <w:tcW w:type="dxa" w:w="1440"/>
            <w:shd w:val="clear" w:color="auto" w:fill="F2F4F7"/>
          </w:tcPr>
          <w:p>
            <w:pPr>
              <w:spacing w:before="60" w:after="60"/>
            </w:pPr>
            <w:r>
              <w:rPr>
                <w:rFonts w:ascii="Calibri" w:hAnsi="Calibri"/>
                <w:sz w:val="18"/>
              </w:rPr>
              <w:t>SVC-ROAM-001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TICKET-100308 CLOSED. Status changed from resolved to...</w:t>
            </w:r>
          </w:p>
        </w:tc>
      </w:tr>
      <w:tr>
        <w:tc>
          <w:tcPr>
            <w:tcW w:type="dxa" w:w="1440"/>
          </w:tcPr>
          <w:p>
            <w:pPr>
              <w:spacing w:before="60" w:after="60"/>
            </w:pPr>
            <w:r>
              <w:rPr>
                <w:rFonts w:ascii="Calibri" w:hAnsi="Calibri"/>
                <w:sz w:val="18"/>
              </w:rPr>
              <w:t>INC-2022-1543</w:t>
            </w:r>
          </w:p>
        </w:tc>
        <w:tc>
          <w:tcPr>
            <w:tcW w:type="dxa" w:w="1440"/>
          </w:tcPr>
          <w:p>
            <w:pPr>
              <w:spacing w:before="60" w:after="60"/>
            </w:pPr>
            <w:r>
              <w:rPr>
                <w:rFonts w:ascii="Calibri" w:hAnsi="Calibri"/>
                <w:sz w:val="18"/>
              </w:rPr>
              <w:t>SVC-CHARG-001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ERR_CHARG_429</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TICKET-100287 CLOSED. Status changed from resolved to...</w:t>
            </w:r>
          </w:p>
        </w:tc>
      </w:tr>
      <w:tr>
        <w:tc>
          <w:tcPr>
            <w:tcW w:type="dxa" w:w="1440"/>
            <w:shd w:val="clear" w:color="auto" w:fill="F2F4F7"/>
          </w:tcPr>
          <w:p>
            <w:pPr>
              <w:spacing w:before="60" w:after="60"/>
            </w:pPr>
            <w:r>
              <w:rPr>
                <w:rFonts w:ascii="Calibri" w:hAnsi="Calibri"/>
                <w:sz w:val="18"/>
              </w:rPr>
              <w:t>TICKET-100546</w:t>
            </w:r>
          </w:p>
        </w:tc>
        <w:tc>
          <w:tcPr>
            <w:tcW w:type="dxa" w:w="1440"/>
            <w:shd w:val="clear" w:color="auto" w:fill="F2F4F7"/>
          </w:tcPr>
          <w:p>
            <w:pPr>
              <w:spacing w:before="60" w:after="60"/>
            </w:pPr>
            <w:r>
              <w:rPr>
                <w:rFonts w:ascii="Calibri" w:hAnsi="Calibri"/>
                <w:sz w:val="18"/>
              </w:rPr>
              <w:t>SVC-SELF-001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TICKET-100546 CLOSED. Status changed from resolved to...</w:t>
            </w:r>
          </w:p>
        </w:tc>
      </w:tr>
      <w:tr>
        <w:tc>
          <w:tcPr>
            <w:tcW w:type="dxa" w:w="1440"/>
          </w:tcPr>
          <w:p>
            <w:pPr>
              <w:spacing w:before="60" w:after="60"/>
            </w:pPr>
            <w:r>
              <w:rPr>
                <w:rFonts w:ascii="Calibri" w:hAnsi="Calibri"/>
                <w:sz w:val="18"/>
              </w:rPr>
              <w:t>INC-2022-1711</w:t>
            </w:r>
          </w:p>
        </w:tc>
        <w:tc>
          <w:tcPr>
            <w:tcW w:type="dxa" w:w="1440"/>
          </w:tcPr>
          <w:p>
            <w:pPr>
              <w:spacing w:before="60" w:after="60"/>
            </w:pPr>
            <w:r>
              <w:rPr>
                <w:rFonts w:ascii="Calibri" w:hAnsi="Calibri"/>
                <w:sz w:val="18"/>
              </w:rPr>
              <w:t>SVC-CHARG-001</w:t>
            </w:r>
          </w:p>
        </w:tc>
        <w:tc>
          <w:tcPr>
            <w:tcW w:type="dxa" w:w="1440"/>
          </w:tcPr>
          <w:p>
            <w:pPr>
              <w:spacing w:before="60" w:after="60"/>
            </w:pPr>
            <w:r>
              <w:rPr>
                <w:rFonts w:ascii="Calibri" w:hAnsi="Calibri"/>
                <w:sz w:val="18"/>
              </w:rPr>
              <w:t>critical</w:t>
            </w:r>
          </w:p>
        </w:tc>
        <w:tc>
          <w:tcPr>
            <w:tcW w:type="dxa" w:w="1440"/>
          </w:tcPr>
          <w:p>
            <w:pPr>
              <w:spacing w:before="60" w:after="60"/>
            </w:pPr>
            <w:r>
              <w:rPr>
                <w:rFonts w:ascii="Calibri" w:hAnsi="Calibri"/>
                <w:sz w:val="18"/>
              </w:rPr>
              <w:t>ERR_CHARG_503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TICKET-100581 CLOSED. Status changed from resolved to...</w:t>
            </w:r>
          </w:p>
        </w:tc>
      </w:tr>
      <w:tr>
        <w:tc>
          <w:tcPr>
            <w:tcW w:type="dxa" w:w="1440"/>
            <w:shd w:val="clear" w:color="auto" w:fill="F2F4F7"/>
          </w:tcPr>
          <w:p>
            <w:pPr>
              <w:spacing w:before="60" w:after="60"/>
            </w:pPr>
            <w:r>
              <w:rPr>
                <w:rFonts w:ascii="Calibri" w:hAnsi="Calibri"/>
                <w:sz w:val="18"/>
              </w:rPr>
              <w:t>INC-2022-1413</w:t>
            </w:r>
          </w:p>
        </w:tc>
        <w:tc>
          <w:tcPr>
            <w:tcW w:type="dxa" w:w="1440"/>
            <w:shd w:val="clear" w:color="auto" w:fill="F2F4F7"/>
          </w:tcPr>
          <w:p>
            <w:pPr>
              <w:spacing w:before="60" w:after="60"/>
            </w:pPr>
            <w:r>
              <w:rPr>
                <w:rFonts w:ascii="Calibri" w:hAnsi="Calibri"/>
                <w:sz w:val="18"/>
              </w:rPr>
              <w:t>SVC-APIGW-001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ERR_GW_502</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TICKET-100452 CLOSED. Status changed from resolved to...</w:t>
            </w:r>
          </w:p>
        </w:tc>
      </w:tr>
      <w:tr>
        <w:tc>
          <w:tcPr>
            <w:tcW w:type="dxa" w:w="1440"/>
          </w:tcPr>
          <w:p>
            <w:pPr>
              <w:spacing w:before="60" w:after="60"/>
            </w:pPr>
            <w:r>
              <w:rPr>
                <w:rFonts w:ascii="Calibri" w:hAnsi="Calibri"/>
                <w:sz w:val="18"/>
              </w:rPr>
              <w:t>INC-2022-1105</w:t>
            </w:r>
          </w:p>
        </w:tc>
        <w:tc>
          <w:tcPr>
            <w:tcW w:type="dxa" w:w="1440"/>
          </w:tcPr>
          <w:p>
            <w:pPr>
              <w:spacing w:before="60" w:after="60"/>
            </w:pPr>
            <w:r>
              <w:rPr>
                <w:rFonts w:ascii="Calibri" w:hAnsi="Calibri"/>
                <w:sz w:val="18"/>
              </w:rPr>
              <w:t>SVC-PROV-001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TICKET-100642 CLOSED. Status changed from resolved to...</w:t>
            </w:r>
          </w:p>
        </w:tc>
      </w:tr>
      <w:tr>
        <w:tc>
          <w:tcPr>
            <w:tcW w:type="dxa" w:w="1440"/>
            <w:shd w:val="clear" w:color="auto" w:fill="F2F4F7"/>
          </w:tcPr>
          <w:p>
            <w:pPr>
              <w:spacing w:before="60" w:after="60"/>
            </w:pPr>
            <w:r>
              <w:rPr>
                <w:rFonts w:ascii="Calibri" w:hAnsi="Calibri"/>
                <w:sz w:val="18"/>
              </w:rPr>
              <w:t>INC-2022-1195</w:t>
            </w:r>
          </w:p>
        </w:tc>
        <w:tc>
          <w:tcPr>
            <w:tcW w:type="dxa" w:w="1440"/>
            <w:shd w:val="clear" w:color="auto" w:fill="F2F4F7"/>
          </w:tcPr>
          <w:p>
            <w:pPr>
              <w:spacing w:before="60" w:after="60"/>
            </w:pPr>
            <w:r>
              <w:rPr>
                <w:rFonts w:ascii="Calibri" w:hAnsi="Calibri"/>
                <w:sz w:val="18"/>
              </w:rPr>
              <w:t>SVC-AUTH-002</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ERR_OTP_429</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TICKET-100246 CLOSED. Status changed from resolved to...</w:t>
            </w:r>
          </w:p>
        </w:tc>
      </w:tr>
      <w:tr>
        <w:tc>
          <w:tcPr>
            <w:tcW w:type="dxa" w:w="1440"/>
          </w:tcPr>
          <w:p>
            <w:pPr>
              <w:spacing w:before="60" w:after="60"/>
            </w:pPr>
            <w:r>
              <w:rPr>
                <w:rFonts w:ascii="Calibri" w:hAnsi="Calibri"/>
                <w:sz w:val="18"/>
              </w:rPr>
              <w:t>INC-2022-1663</w:t>
            </w:r>
          </w:p>
        </w:tc>
        <w:tc>
          <w:tcPr>
            <w:tcW w:type="dxa" w:w="1440"/>
          </w:tcPr>
          <w:p>
            <w:pPr>
              <w:spacing w:before="60" w:after="60"/>
            </w:pPr>
            <w:r>
              <w:rPr>
                <w:rFonts w:ascii="Calibri" w:hAnsi="Calibri"/>
                <w:sz w:val="18"/>
              </w:rPr>
              <w:t>SVC-PART-001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TICKET-100307 CLOSED. Status changed from resolved to...</w:t>
            </w:r>
          </w:p>
        </w:tc>
      </w:tr>
      <w:tr>
        <w:tc>
          <w:tcPr>
            <w:tcW w:type="dxa" w:w="1440"/>
            <w:shd w:val="clear" w:color="auto" w:fill="F2F4F7"/>
          </w:tcPr>
          <w:p>
            <w:pPr>
              <w:spacing w:before="60" w:after="60"/>
            </w:pPr>
            <w:r>
              <w:rPr>
                <w:rFonts w:ascii="Calibri" w:hAnsi="Calibri"/>
                <w:sz w:val="18"/>
              </w:rPr>
              <w:t>INC-2022-1846</w:t>
            </w:r>
          </w:p>
        </w:tc>
        <w:tc>
          <w:tcPr>
            <w:tcW w:type="dxa" w:w="1440"/>
            <w:shd w:val="clear" w:color="auto" w:fill="F2F4F7"/>
          </w:tcPr>
          <w:p>
            <w:pPr>
              <w:spacing w:before="60" w:after="60"/>
            </w:pPr>
            <w:r>
              <w:rPr>
                <w:rFonts w:ascii="Calibri" w:hAnsi="Calibri"/>
                <w:sz w:val="18"/>
              </w:rPr>
              <w:t>SVC-PART-001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TICKET-100550 CLOSED. Status changed from resolved to...</w:t>
            </w:r>
          </w:p>
        </w:tc>
      </w:tr>
      <w:tr>
        <w:tc>
          <w:tcPr>
            <w:tcW w:type="dxa" w:w="1440"/>
          </w:tcPr>
          <w:p>
            <w:pPr>
              <w:spacing w:before="60" w:after="60"/>
            </w:pPr>
            <w:r>
              <w:rPr>
                <w:rFonts w:ascii="Calibri" w:hAnsi="Calibri"/>
                <w:sz w:val="18"/>
              </w:rPr>
              <w:t>TICKET-100080</w:t>
            </w:r>
          </w:p>
        </w:tc>
        <w:tc>
          <w:tcPr>
            <w:tcW w:type="dxa" w:w="1440"/>
          </w:tcPr>
          <w:p>
            <w:pPr>
              <w:spacing w:before="60" w:after="60"/>
            </w:pPr>
            <w:r>
              <w:rPr>
                <w:rFonts w:ascii="Calibri" w:hAnsi="Calibri"/>
                <w:sz w:val="18"/>
              </w:rPr>
              <w:t>SVC-ROAM-001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TICKET-100080 CLOSED. Status changed from resolved to...</w:t>
            </w:r>
          </w:p>
        </w:tc>
      </w:tr>
      <w:tr>
        <w:tc>
          <w:tcPr>
            <w:tcW w:type="dxa" w:w="1440"/>
            <w:shd w:val="clear" w:color="auto" w:fill="F2F4F7"/>
          </w:tcPr>
          <w:p>
            <w:pPr>
              <w:spacing w:before="60" w:after="60"/>
            </w:pPr>
            <w:r>
              <w:rPr>
                <w:rFonts w:ascii="Calibri" w:hAnsi="Calibri"/>
                <w:sz w:val="18"/>
              </w:rPr>
              <w:t>INC-2022-1216</w:t>
            </w:r>
          </w:p>
        </w:tc>
        <w:tc>
          <w:tcPr>
            <w:tcW w:type="dxa" w:w="1440"/>
            <w:shd w:val="clear" w:color="auto" w:fill="F2F4F7"/>
          </w:tcPr>
          <w:p>
            <w:pPr>
              <w:spacing w:before="60" w:after="60"/>
            </w:pPr>
            <w:r>
              <w:rPr>
                <w:rFonts w:ascii="Calibri" w:hAnsi="Calibri"/>
                <w:sz w:val="18"/>
              </w:rPr>
              <w:t>SVC-MED-002</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TICKET-100521 CLOSED. Status changed from resolved to...</w:t>
            </w:r>
          </w:p>
        </w:tc>
      </w:tr>
      <w:tr>
        <w:tc>
          <w:tcPr>
            <w:tcW w:type="dxa" w:w="1440"/>
          </w:tcPr>
          <w:p>
            <w:pPr>
              <w:spacing w:before="60" w:after="60"/>
            </w:pPr>
            <w:r>
              <w:rPr>
                <w:rFonts w:ascii="Calibri" w:hAnsi="Calibri"/>
                <w:sz w:val="18"/>
              </w:rPr>
              <w:t>INC-2021-1862</w:t>
            </w:r>
          </w:p>
        </w:tc>
        <w:tc>
          <w:tcPr>
            <w:tcW w:type="dxa" w:w="1440"/>
          </w:tcPr>
          <w:p>
            <w:pPr>
              <w:spacing w:before="60" w:after="60"/>
            </w:pPr>
            <w:r>
              <w:rPr>
                <w:rFonts w:ascii="Calibri" w:hAnsi="Calibri"/>
                <w:sz w:val="18"/>
              </w:rPr>
              <w:t>SVC-ROAM-001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TICKET-100264 CLOSED. Status changed from resolved to...</w:t>
            </w:r>
          </w:p>
        </w:tc>
      </w:tr>
      <w:tr>
        <w:tc>
          <w:tcPr>
            <w:tcW w:type="dxa" w:w="1440"/>
            <w:shd w:val="clear" w:color="auto" w:fill="F2F4F7"/>
          </w:tcPr>
          <w:p>
            <w:pPr>
              <w:spacing w:before="60" w:after="60"/>
            </w:pPr>
            <w:r>
              <w:rPr>
                <w:rFonts w:ascii="Calibri" w:hAnsi="Calibri"/>
                <w:sz w:val="18"/>
              </w:rPr>
              <w:t>INC-2022-1060</w:t>
            </w:r>
          </w:p>
        </w:tc>
        <w:tc>
          <w:tcPr>
            <w:tcW w:type="dxa" w:w="1440"/>
            <w:shd w:val="clear" w:color="auto" w:fill="F2F4F7"/>
          </w:tcPr>
          <w:p>
            <w:pPr>
              <w:spacing w:before="60" w:after="60"/>
            </w:pPr>
            <w:r>
              <w:rPr>
                <w:rFonts w:ascii="Calibri" w:hAnsi="Calibri"/>
                <w:sz w:val="18"/>
              </w:rPr>
              <w:t>SVC-ROAM-001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ERR_ROAM_503</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TICKET-100006 CLOSED. Status changed from resolved to...</w:t>
            </w:r>
          </w:p>
        </w:tc>
      </w:tr>
      <w:tr>
        <w:tc>
          <w:tcPr>
            <w:tcW w:type="dxa" w:w="1440"/>
          </w:tcPr>
          <w:p>
            <w:pPr>
              <w:spacing w:before="60" w:after="60"/>
            </w:pPr>
            <w:r>
              <w:rPr>
                <w:rFonts w:ascii="Calibri" w:hAnsi="Calibri"/>
                <w:sz w:val="18"/>
              </w:rPr>
              <w:t>TICKET-100028</w:t>
            </w:r>
          </w:p>
        </w:tc>
        <w:tc>
          <w:tcPr>
            <w:tcW w:type="dxa" w:w="1440"/>
          </w:tcPr>
          <w:p>
            <w:pPr>
              <w:spacing w:before="60" w:after="60"/>
            </w:pPr>
            <w:r>
              <w:rPr>
                <w:rFonts w:ascii="Calibri" w:hAnsi="Calibri"/>
                <w:sz w:val="18"/>
              </w:rPr>
              <w:t>SVC-PROV-002</w:t>
            </w:r>
          </w:p>
        </w:tc>
        <w:tc>
          <w:tcPr>
            <w:tcW w:type="dxa" w:w="1440"/>
          </w:tcPr>
          <w:p>
            <w:pPr>
              <w:spacing w:before="60" w:after="60"/>
            </w:pPr>
            <w:r>
              <w:rPr>
                <w:rFonts w:ascii="Calibri" w:hAnsi="Calibri"/>
                <w:sz w:val="18"/>
              </w:rPr>
              <w:t>critical</w:t>
            </w:r>
          </w:p>
        </w:tc>
        <w:tc>
          <w:tcPr>
            <w:tcW w:type="dxa" w:w="1440"/>
          </w:tcPr>
          <w:p>
            <w:pPr>
              <w:spacing w:before="60" w:after="60"/>
            </w:pPr>
            <w:r>
              <w:rPr>
                <w:rFonts w:ascii="Calibri" w:hAnsi="Calibri"/>
                <w:sz w:val="18"/>
              </w:rPr>
              <w:t>ERR_ESIM_504</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TICKET-100028 CLOSED. Status changed from resolved to...</w:t>
            </w:r>
          </w:p>
        </w:tc>
      </w:tr>
      <w:tr>
        <w:tc>
          <w:tcPr>
            <w:tcW w:type="dxa" w:w="1440"/>
            <w:shd w:val="clear" w:color="auto" w:fill="F2F4F7"/>
          </w:tcPr>
          <w:p>
            <w:pPr>
              <w:spacing w:before="60" w:after="60"/>
            </w:pPr>
            <w:r>
              <w:rPr>
                <w:rFonts w:ascii="Calibri" w:hAnsi="Calibri"/>
                <w:sz w:val="18"/>
              </w:rPr>
              <w:t>INC-2022-1100</w:t>
            </w:r>
          </w:p>
        </w:tc>
        <w:tc>
          <w:tcPr>
            <w:tcW w:type="dxa" w:w="1440"/>
            <w:shd w:val="clear" w:color="auto" w:fill="F2F4F7"/>
          </w:tcPr>
          <w:p>
            <w:pPr>
              <w:spacing w:before="60" w:after="60"/>
            </w:pPr>
            <w:r>
              <w:rPr>
                <w:rFonts w:ascii="Calibri" w:hAnsi="Calibri"/>
                <w:sz w:val="18"/>
              </w:rPr>
              <w:t>SVC-INV-001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ERR_CORE_500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TICKET-100083 CLOSED. Status changed from resolved to...</w:t>
            </w:r>
          </w:p>
        </w:tc>
      </w:tr>
      <w:tr>
        <w:tc>
          <w:tcPr>
            <w:tcW w:type="dxa" w:w="1440"/>
          </w:tcPr>
          <w:p>
            <w:pPr>
              <w:spacing w:before="60" w:after="60"/>
            </w:pPr>
            <w:r>
              <w:rPr>
                <w:rFonts w:ascii="Calibri" w:hAnsi="Calibri"/>
                <w:sz w:val="18"/>
              </w:rPr>
              <w:t>INC-2022-1241</w:t>
            </w:r>
          </w:p>
        </w:tc>
        <w:tc>
          <w:tcPr>
            <w:tcW w:type="dxa" w:w="1440"/>
          </w:tcPr>
          <w:p>
            <w:pPr>
              <w:spacing w:before="60" w:after="60"/>
            </w:pPr>
            <w:r>
              <w:rPr>
                <w:rFonts w:ascii="Calibri" w:hAnsi="Calibri"/>
                <w:sz w:val="18"/>
              </w:rPr>
              <w:t>SVC-ORDER-001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TICKET-100205 CLOSED. Status changed from resolved to...</w:t>
            </w:r>
          </w:p>
        </w:tc>
      </w:tr>
      <w:tr>
        <w:tc>
          <w:tcPr>
            <w:tcW w:type="dxa" w:w="1440"/>
            <w:shd w:val="clear" w:color="auto" w:fill="F2F4F7"/>
          </w:tcPr>
          <w:p>
            <w:pPr>
              <w:spacing w:before="60" w:after="60"/>
            </w:pPr>
            <w:r>
              <w:rPr>
                <w:rFonts w:ascii="Calibri" w:hAnsi="Calibri"/>
                <w:sz w:val="18"/>
              </w:rPr>
              <w:t>TICKET-100485</w:t>
            </w:r>
          </w:p>
        </w:tc>
        <w:tc>
          <w:tcPr>
            <w:tcW w:type="dxa" w:w="1440"/>
            <w:shd w:val="clear" w:color="auto" w:fill="F2F4F7"/>
          </w:tcPr>
          <w:p>
            <w:pPr>
              <w:spacing w:before="60" w:after="60"/>
            </w:pPr>
            <w:r>
              <w:rPr>
                <w:rFonts w:ascii="Calibri" w:hAnsi="Calibri"/>
                <w:sz w:val="18"/>
              </w:rPr>
              <w:t>SVC-AUTH-001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TICKET-100485 CLOSED. Status changed from resolved to...</w:t>
            </w:r>
          </w:p>
        </w:tc>
      </w:tr>
      <w:tr>
        <w:tc>
          <w:tcPr>
            <w:tcW w:type="dxa" w:w="1440"/>
          </w:tcPr>
          <w:p>
            <w:pPr>
              <w:spacing w:before="60" w:after="60"/>
            </w:pPr>
            <w:r>
              <w:rPr>
                <w:rFonts w:ascii="Calibri" w:hAnsi="Calibri"/>
                <w:sz w:val="18"/>
              </w:rPr>
              <w:t>INC-2021-1886</w:t>
            </w:r>
          </w:p>
        </w:tc>
        <w:tc>
          <w:tcPr>
            <w:tcW w:type="dxa" w:w="1440"/>
          </w:tcPr>
          <w:p>
            <w:pPr>
              <w:spacing w:before="60" w:after="60"/>
            </w:pPr>
            <w:r>
              <w:rPr>
                <w:rFonts w:ascii="Calibri" w:hAnsi="Calibri"/>
                <w:sz w:val="18"/>
              </w:rPr>
              <w:t>SVC-AUTH-001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TICKET-100419 CLOSED. Status changed from resolved to...</w:t>
            </w:r>
          </w:p>
        </w:tc>
      </w:tr>
      <w:tr>
        <w:tc>
          <w:tcPr>
            <w:tcW w:type="dxa" w:w="1440"/>
            <w:shd w:val="clear" w:color="auto" w:fill="F2F4F7"/>
          </w:tcPr>
          <w:p>
            <w:pPr>
              <w:spacing w:before="60" w:after="60"/>
            </w:pPr>
            <w:r>
              <w:rPr>
                <w:rFonts w:ascii="Calibri" w:hAnsi="Calibri"/>
                <w:sz w:val="18"/>
              </w:rPr>
              <w:t>INC-2021-1458</w:t>
            </w:r>
          </w:p>
        </w:tc>
        <w:tc>
          <w:tcPr>
            <w:tcW w:type="dxa" w:w="1440"/>
            <w:shd w:val="clear" w:color="auto" w:fill="F2F4F7"/>
          </w:tcPr>
          <w:p>
            <w:pPr>
              <w:spacing w:before="60" w:after="60"/>
            </w:pPr>
            <w:r>
              <w:rPr>
                <w:rFonts w:ascii="Calibri" w:hAnsi="Calibri"/>
                <w:sz w:val="18"/>
              </w:rPr>
              <w:t>SVC-PART-001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TICKET-100637 CLOSED. Status changed from resolved to...</w:t>
            </w:r>
          </w:p>
        </w:tc>
      </w:tr>
    </w:tbl>
    <w:p>
      <w:pPr>
        <w:pStyle w:val="Heading1"/>
        <w:keepNext/>
        <w:spacing w:before="240" w:after="120"/>
      </w:pPr>
      <w:r>
        <w:rPr>
          <w:rFonts w:ascii="Calibri" w:hAnsi="Calibri"/>
          <w:b/>
          <w:color w:val="1B365D"/>
          <w:sz w:val="28"/>
        </w:rPr>
        <w:t>8. BREAKING CHANGES</w:t>
      </w:r>
    </w:p>
    <w:p>
      <w:pPr>
        <w:pStyle w:val="ListBullet"/>
        <w:spacing w:before="40" w:after="40" w:line="276" w:lineRule="auto"/>
      </w:pPr>
      <w:r>
        <w:rPr>
          <w:rFonts w:ascii="Calibri" w:hAnsi="Calibri"/>
          <w:sz w:val="22"/>
        </w:rPr>
        <w:t>None.</w:t>
      </w:r>
    </w:p>
    <w:p>
      <w:pPr>
        <w:pStyle w:val="Heading1"/>
        <w:keepNext/>
        <w:spacing w:before="240" w:after="120"/>
      </w:pPr>
      <w:r>
        <w:rPr>
          <w:rFonts w:ascii="Calibri" w:hAnsi="Calibri"/>
          <w:b/>
          <w:color w:val="1B365D"/>
          <w:sz w:val="28"/>
        </w:rPr>
        <w:t>9. SECURITY AND COMPLIANCE</w:t>
      </w:r>
    </w:p>
    <w:p>
      <w:pPr>
        <w:pStyle w:val="ListBullet"/>
        <w:spacing w:before="40" w:after="40" w:line="276" w:lineRule="auto"/>
      </w:pPr>
      <w:r>
        <w:rPr>
          <w:rFonts w:ascii="Calibri" w:hAnsi="Calibri"/>
          <w:sz w:val="22"/>
        </w:rPr>
        <w:t>Clean security scanning with zero critical CVSS findings.</w:t>
      </w:r>
    </w:p>
    <w:p>
      <w:pPr>
        <w:pStyle w:val="Heading1"/>
        <w:keepNext/>
        <w:spacing w:before="240" w:after="120"/>
      </w:pPr>
      <w:r>
        <w:rPr>
          <w:rFonts w:ascii="Calibri" w:hAnsi="Calibri"/>
          <w:b/>
          <w:color w:val="1B365D"/>
          <w:sz w:val="28"/>
        </w:rPr>
        <w:t>10. DEPLOYMENT CHECKLIST</w:t>
      </w:r>
    </w:p>
    <w:p>
      <w:r>
        <w:t>1. Verify database connection and run schema updates. (Pass/Fail)</w:t>
      </w:r>
    </w:p>
    <w:p>
      <w:r>
        <w:t>2. Deploy service images to the production Kubernetes cluster. (Pass/Fail)</w:t>
      </w:r>
    </w:p>
    <w:p>
      <w:r>
        <w:t>3. Verify mTLS certificate bindings across services. (Pass/Fail)</w:t>
      </w:r>
    </w:p>
    <w:p>
      <w:r>
        <w:t>4. Perform automated smoke testing on public-facing endpoints. (Pass/Fail)</w:t>
      </w:r>
    </w:p>
    <w:p>
      <w:r>
        <w:t>5. Confirm Prometheus metrics scraping and Grafana dashboard data feeds. (Pass/Fail)</w:t>
      </w:r>
    </w:p>
    <w:p>
      <w:r>
        <w:t>6. Verify network routing rules and ingress controller configurations. (Pass/Fail)</w:t>
      </w:r>
    </w:p>
    <w:p>
      <w:r>
        <w:t>7. Validate database connection pool size allocations for all active pods. (Pass/Fail)</w:t>
      </w:r>
    </w:p>
    <w:p>
      <w:r>
        <w:t>8. Inspect error rates in logs for any trace of initialization warnings. (Pass/Fail)</w:t>
      </w:r>
    </w:p>
    <w:p>
      <w:r>
        <w:t>9. Confirm downstream partner endpoints respond with successful handshakes. (Pass/Fail)</w:t>
      </w:r>
    </w:p>
    <w:p>
      <w:r>
        <w:t>10. Log deployment completion in ServiceNow tracking system and notify CAB stakeholders. (Pass/Fail)</w:t>
      </w:r>
    </w:p>
    <w:p>
      <w:pPr>
        <w:pStyle w:val="Heading1"/>
        <w:keepNext/>
        <w:spacing w:before="240" w:after="120"/>
      </w:pPr>
      <w:r>
        <w:rPr>
          <w:rFonts w:ascii="Calibri" w:hAnsi="Calibri"/>
          <w:b/>
          <w:color w:val="1B365D"/>
          <w:sz w:val="28"/>
        </w:rPr>
        <w:t>11. ROLLBACK PROCEDURE</w:t>
      </w:r>
    </w:p>
    <w:p>
      <w:pPr>
        <w:pStyle w:val="ListBullet"/>
        <w:spacing w:before="40" w:after="40" w:line="276" w:lineRule="auto"/>
      </w:pPr>
      <w:r>
        <w:rPr>
          <w:rFonts w:ascii="Calibri" w:hAnsi="Calibri"/>
          <w:sz w:val="22"/>
        </w:rPr>
        <w:t>Revert container images to pre-deployment staging build version.</w:t>
      </w:r>
    </w:p>
    <w:p>
      <w:pPr>
        <w:pStyle w:val="ListBullet"/>
        <w:spacing w:before="40" w:after="40" w:line="276" w:lineRule="auto"/>
      </w:pPr>
      <w:r>
        <w:rPr>
          <w:rFonts w:ascii="Calibri" w:hAnsi="Calibri"/>
          <w:sz w:val="22"/>
        </w:rPr>
        <w:t>Restore database from pre-maintenance backup if schema incompatibilities occur.</w:t>
      </w:r>
    </w:p>
    <w:p>
      <w:pPr>
        <w:pStyle w:val="ListBullet"/>
        <w:spacing w:before="40" w:after="40" w:line="276" w:lineRule="auto"/>
      </w:pPr>
      <w:r>
        <w:rPr>
          <w:rFonts w:ascii="Calibri" w:hAnsi="Calibri"/>
          <w:sz w:val="22"/>
        </w:rPr>
        <w:t>Estimated target rollback execution time: &lt; 15 minutes.</w:t>
      </w:r>
    </w:p>
    <w:p>
      <w:pPr>
        <w:pStyle w:val="Heading1"/>
        <w:keepNext/>
        <w:spacing w:before="240" w:after="120"/>
      </w:pPr>
      <w:r>
        <w:rPr>
          <w:rFonts w:ascii="Calibri" w:hAnsi="Calibri"/>
          <w:b/>
          <w:color w:val="1B365D"/>
          <w:sz w:val="28"/>
        </w:rPr>
        <w:t>12. POST-DEPLOYMENT MONITORING</w:t>
      </w:r>
    </w:p>
    <w:p>
      <w:pPr>
        <w:pStyle w:val="ListBullet"/>
        <w:spacing w:before="40" w:after="40" w:line="276" w:lineRule="auto"/>
      </w:pPr>
      <w:r>
        <w:rPr>
          <w:rFonts w:ascii="Calibri" w:hAnsi="Calibri"/>
          <w:sz w:val="22"/>
        </w:rPr>
        <w:t>Monitor latency profiles on Grafana: https://monitoring.asterion.example/nexatel-services</w:t>
      </w:r>
    </w:p>
    <w:p>
      <w:pPr>
        <w:pStyle w:val="ListBullet"/>
        <w:spacing w:before="40" w:after="40" w:line="276" w:lineRule="auto"/>
      </w:pPr>
      <w:r>
        <w:rPr>
          <w:rFonts w:ascii="Calibri" w:hAnsi="Calibri"/>
          <w:sz w:val="22"/>
        </w:rPr>
        <w:t>Target operational SLA metrics: Latency &lt; 200ms, Error rate &lt; 0.01%.</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RN-2.1.0.</w:t>
      </w:r>
    </w:p>
    <w:p>
      <w:r>
        <w:t>- **Version**: 2.1.0.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2.1.0.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2.1.0.</w:t>
        <w:br/>
        <w:t xml:space="preserve">  Dear Team,</w:t>
        <w:br/>
        <w:t xml:space="preserve">  Please be advised that Asterion Release Engineering is scheduling the deployment of Release 2.1.0.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RN-2.1.0.</w:t>
      </w:r>
    </w:p>
    <w:p>
      <w:r>
        <w:t>- **Version**: 2.1.0.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2.1.0.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2.1.0.</w:t>
        <w:br/>
        <w:t xml:space="preserve">  Dear Team,</w:t>
        <w:br/>
        <w:t xml:space="preserve">  Please be advised that Asterion Release Engineering is scheduling the deployment of Release 2.1.0.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RN-2.1.0.</w:t>
      </w:r>
    </w:p>
    <w:p>
      <w:r>
        <w:t>- **Version**: 2.1.0.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2.1.0.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2.1.0.</w:t>
        <w:br/>
        <w:t xml:space="preserve">  Dear Team,</w:t>
        <w:br/>
        <w:t xml:space="preserve">  Please be advised that Asterion Release Engineering is scheduling the deployment of Release 2.1.0.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