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51F6" w14:textId="77777777" w:rsidR="00B05011" w:rsidRPr="00306678" w:rsidRDefault="00000000" w:rsidP="000C028D">
      <w:pPr>
        <w:pStyle w:val="Heading1"/>
        <w:keepNext w:val="0"/>
        <w:keepLines w:val="0"/>
        <w:spacing w:before="480"/>
        <w:jc w:val="center"/>
        <w:rPr>
          <w:rFonts w:ascii="Times New Roman" w:eastAsia="Times New Roman" w:hAnsi="Times New Roman" w:cs="Times New Roman"/>
          <w:b/>
          <w:bCs/>
          <w:sz w:val="24"/>
          <w:szCs w:val="24"/>
        </w:rPr>
      </w:pPr>
      <w:bookmarkStart w:id="0" w:name="_qmstidq9tuhj"/>
      <w:bookmarkEnd w:id="0"/>
      <w:r w:rsidRPr="00306678">
        <w:rPr>
          <w:rFonts w:ascii="Times New Roman" w:eastAsia="Times New Roman" w:hAnsi="Times New Roman" w:cs="Times New Roman"/>
          <w:b/>
          <w:bCs/>
          <w:sz w:val="24"/>
          <w:szCs w:val="24"/>
        </w:rPr>
        <w:t>MANGROVE CONSERVATION ACTIVITIES WITH ENVIRONMENTAL NGOs</w:t>
      </w:r>
    </w:p>
    <w:p w14:paraId="015C1347" w14:textId="77777777" w:rsidR="00B05011" w:rsidRPr="00306678" w:rsidRDefault="00000000" w:rsidP="000C028D">
      <w:pPr>
        <w:spacing w:before="240" w:after="240"/>
        <w:jc w:val="center"/>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A Comprehensive Study on Ecosystem Protection and Community Engagement</w:t>
      </w:r>
    </w:p>
    <w:p w14:paraId="445C3427" w14:textId="15A7A4B4" w:rsidR="00B05011" w:rsidRPr="00306678" w:rsidRDefault="00B05011" w:rsidP="000C028D">
      <w:pPr>
        <w:jc w:val="center"/>
        <w:rPr>
          <w:sz w:val="24"/>
          <w:szCs w:val="24"/>
        </w:rPr>
      </w:pPr>
    </w:p>
    <w:p w14:paraId="2049A033" w14:textId="77777777" w:rsidR="00B05011" w:rsidRPr="00306678" w:rsidRDefault="00000000" w:rsidP="000C028D">
      <w:pPr>
        <w:spacing w:before="240" w:after="240"/>
        <w:jc w:val="center"/>
        <w:rPr>
          <w:sz w:val="24"/>
          <w:szCs w:val="24"/>
        </w:rPr>
      </w:pPr>
      <w:r w:rsidRPr="00306678">
        <w:rPr>
          <w:rFonts w:ascii="Times New Roman" w:eastAsia="Times New Roman" w:hAnsi="Times New Roman" w:cs="Times New Roman"/>
          <w:b/>
          <w:bCs/>
          <w:sz w:val="24"/>
          <w:szCs w:val="24"/>
        </w:rPr>
        <w:t>Name:</w:t>
      </w:r>
      <w:r w:rsidRPr="00306678">
        <w:rPr>
          <w:rFonts w:ascii="Times New Roman" w:eastAsia="Times New Roman" w:hAnsi="Times New Roman" w:cs="Times New Roman"/>
          <w:sz w:val="24"/>
          <w:szCs w:val="24"/>
        </w:rPr>
        <w:t xml:space="preserve"> SHIVAM GHANSHYAM GUPTA</w:t>
      </w:r>
      <w:r w:rsidRPr="00306678">
        <w:rPr>
          <w:sz w:val="24"/>
          <w:szCs w:val="24"/>
        </w:rPr>
        <w:br/>
      </w:r>
      <w:r w:rsidRPr="00306678">
        <w:rPr>
          <w:rFonts w:ascii="Times New Roman" w:eastAsia="Times New Roman" w:hAnsi="Times New Roman" w:cs="Times New Roman"/>
          <w:sz w:val="24"/>
          <w:szCs w:val="24"/>
        </w:rPr>
        <w:t xml:space="preserve"> </w:t>
      </w:r>
      <w:r w:rsidRPr="00306678">
        <w:rPr>
          <w:rFonts w:ascii="Times New Roman" w:eastAsia="Times New Roman" w:hAnsi="Times New Roman" w:cs="Times New Roman"/>
          <w:b/>
          <w:bCs/>
          <w:sz w:val="24"/>
          <w:szCs w:val="24"/>
        </w:rPr>
        <w:t>Roll No.</w:t>
      </w:r>
      <w:r w:rsidRPr="00306678">
        <w:rPr>
          <w:rFonts w:ascii="Times New Roman" w:eastAsia="Times New Roman" w:hAnsi="Times New Roman" w:cs="Times New Roman"/>
          <w:sz w:val="24"/>
          <w:szCs w:val="24"/>
        </w:rPr>
        <w:t xml:space="preserve"> 82</w:t>
      </w:r>
      <w:r w:rsidRPr="00306678">
        <w:rPr>
          <w:sz w:val="24"/>
          <w:szCs w:val="24"/>
        </w:rPr>
        <w:br/>
      </w:r>
      <w:r w:rsidRPr="00306678">
        <w:rPr>
          <w:rFonts w:ascii="Times New Roman" w:eastAsia="Times New Roman" w:hAnsi="Times New Roman" w:cs="Times New Roman"/>
          <w:sz w:val="24"/>
          <w:szCs w:val="24"/>
        </w:rPr>
        <w:t xml:space="preserve"> </w:t>
      </w:r>
      <w:r w:rsidRPr="00306678">
        <w:rPr>
          <w:rFonts w:ascii="Times New Roman" w:eastAsia="Times New Roman" w:hAnsi="Times New Roman" w:cs="Times New Roman"/>
          <w:b/>
          <w:bCs/>
          <w:sz w:val="24"/>
          <w:szCs w:val="24"/>
        </w:rPr>
        <w:t>Bachelor of Management studies (BMS)</w:t>
      </w:r>
      <w:r w:rsidRPr="00306678">
        <w:rPr>
          <w:sz w:val="24"/>
          <w:szCs w:val="24"/>
        </w:rPr>
        <w:br/>
      </w:r>
      <w:r w:rsidRPr="00306678">
        <w:rPr>
          <w:rFonts w:ascii="Times New Roman" w:eastAsia="Times New Roman" w:hAnsi="Times New Roman" w:cs="Times New Roman"/>
          <w:sz w:val="24"/>
          <w:szCs w:val="24"/>
        </w:rPr>
        <w:t xml:space="preserve"> </w:t>
      </w:r>
      <w:r w:rsidRPr="00306678">
        <w:rPr>
          <w:rFonts w:ascii="Times New Roman" w:eastAsia="Times New Roman" w:hAnsi="Times New Roman" w:cs="Times New Roman"/>
          <w:b/>
          <w:bCs/>
          <w:sz w:val="24"/>
          <w:szCs w:val="24"/>
        </w:rPr>
        <w:t>SEM 4</w:t>
      </w:r>
    </w:p>
    <w:p w14:paraId="43939646" w14:textId="77777777" w:rsidR="00B05011" w:rsidRPr="00306678" w:rsidRDefault="00000000" w:rsidP="000C028D">
      <w:pPr>
        <w:spacing w:before="240" w:after="240"/>
        <w:jc w:val="center"/>
        <w:rPr>
          <w:sz w:val="24"/>
          <w:szCs w:val="24"/>
        </w:rPr>
      </w:pPr>
      <w:r w:rsidRPr="00306678">
        <w:rPr>
          <w:rFonts w:ascii="Times New Roman" w:eastAsia="Times New Roman" w:hAnsi="Times New Roman" w:cs="Times New Roman"/>
          <w:b/>
          <w:bCs/>
          <w:sz w:val="24"/>
          <w:szCs w:val="24"/>
        </w:rPr>
        <w:t>Under the Guidance Of</w:t>
      </w:r>
      <w:r w:rsidRPr="00306678">
        <w:rPr>
          <w:sz w:val="24"/>
          <w:szCs w:val="24"/>
        </w:rPr>
        <w:br/>
      </w:r>
      <w:r w:rsidRPr="00306678">
        <w:rPr>
          <w:rFonts w:ascii="Times New Roman" w:eastAsia="Times New Roman" w:hAnsi="Times New Roman" w:cs="Times New Roman"/>
          <w:sz w:val="24"/>
          <w:szCs w:val="24"/>
        </w:rPr>
        <w:t xml:space="preserve"> </w:t>
      </w:r>
      <w:r w:rsidRPr="00306678">
        <w:rPr>
          <w:rFonts w:ascii="Times New Roman" w:eastAsia="Times New Roman" w:hAnsi="Times New Roman" w:cs="Times New Roman"/>
          <w:b/>
          <w:bCs/>
          <w:sz w:val="24"/>
          <w:szCs w:val="24"/>
        </w:rPr>
        <w:t>[Guide Name]</w:t>
      </w:r>
      <w:r w:rsidRPr="00306678">
        <w:rPr>
          <w:sz w:val="24"/>
          <w:szCs w:val="24"/>
        </w:rPr>
        <w:br/>
      </w:r>
      <w:r w:rsidRPr="00306678">
        <w:rPr>
          <w:rFonts w:ascii="Times New Roman" w:eastAsia="Times New Roman" w:hAnsi="Times New Roman" w:cs="Times New Roman"/>
          <w:sz w:val="24"/>
          <w:szCs w:val="24"/>
        </w:rPr>
        <w:t xml:space="preserve"> </w:t>
      </w:r>
      <w:r w:rsidRPr="00306678">
        <w:rPr>
          <w:rFonts w:ascii="Times New Roman" w:eastAsia="Times New Roman" w:hAnsi="Times New Roman" w:cs="Times New Roman"/>
          <w:b/>
          <w:bCs/>
          <w:sz w:val="24"/>
          <w:szCs w:val="24"/>
        </w:rPr>
        <w:t>Assistant Professor</w:t>
      </w:r>
    </w:p>
    <w:p w14:paraId="0FF8DBCA" w14:textId="5B665506" w:rsidR="00B05011" w:rsidRPr="00306678" w:rsidRDefault="00B05011" w:rsidP="00306678">
      <w:pPr>
        <w:jc w:val="both"/>
        <w:rPr>
          <w:sz w:val="24"/>
          <w:szCs w:val="24"/>
        </w:rPr>
      </w:pPr>
    </w:p>
    <w:p w14:paraId="59149E7C" w14:textId="77777777" w:rsidR="00B05011" w:rsidRPr="00306678" w:rsidRDefault="00B05011" w:rsidP="00306678">
      <w:pPr>
        <w:pStyle w:val="Heading2"/>
        <w:keepNext w:val="0"/>
        <w:keepLines w:val="0"/>
        <w:spacing w:after="80"/>
        <w:jc w:val="both"/>
        <w:rPr>
          <w:sz w:val="24"/>
          <w:szCs w:val="24"/>
        </w:rPr>
      </w:pPr>
      <w:bookmarkStart w:id="1" w:name="_8ikpuwfxypy4"/>
      <w:bookmarkEnd w:id="1"/>
    </w:p>
    <w:p w14:paraId="0710ED8B" w14:textId="77777777" w:rsidR="00B05011" w:rsidRPr="00306678" w:rsidRDefault="00000000" w:rsidP="00306678">
      <w:pPr>
        <w:pStyle w:val="Heading2"/>
        <w:keepNext w:val="0"/>
        <w:keepLines w:val="0"/>
        <w:pageBreakBefore/>
        <w:spacing w:after="80"/>
        <w:jc w:val="both"/>
        <w:rPr>
          <w:rFonts w:ascii="Times New Roman" w:eastAsia="Times New Roman" w:hAnsi="Times New Roman" w:cs="Times New Roman"/>
          <w:b/>
          <w:bCs/>
          <w:sz w:val="24"/>
          <w:szCs w:val="24"/>
        </w:rPr>
      </w:pPr>
      <w:bookmarkStart w:id="2" w:name="_25gvaogz0wb9"/>
      <w:bookmarkEnd w:id="2"/>
      <w:r w:rsidRPr="00306678">
        <w:rPr>
          <w:rFonts w:ascii="Times New Roman" w:eastAsia="Times New Roman" w:hAnsi="Times New Roman" w:cs="Times New Roman"/>
          <w:b/>
          <w:bCs/>
          <w:sz w:val="24"/>
          <w:szCs w:val="24"/>
        </w:rPr>
        <w:lastRenderedPageBreak/>
        <w:t>CERTIFICATE</w:t>
      </w:r>
    </w:p>
    <w:p w14:paraId="2F758F97"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sz w:val="24"/>
          <w:szCs w:val="24"/>
        </w:rPr>
        <w:t xml:space="preserve">This is to certify that Shivam Gupta, Student of </w:t>
      </w:r>
      <w:r w:rsidRPr="00306678">
        <w:rPr>
          <w:rFonts w:ascii="Times New Roman" w:eastAsia="Times New Roman" w:hAnsi="Times New Roman" w:cs="Times New Roman"/>
          <w:color w:val="1F1F1F"/>
          <w:sz w:val="24"/>
          <w:szCs w:val="24"/>
        </w:rPr>
        <w:t>M V Mandali’s Colleges of Commerce and Science</w:t>
      </w:r>
      <w:r w:rsidRPr="00306678">
        <w:rPr>
          <w:rFonts w:ascii="Times New Roman" w:eastAsia="Times New Roman" w:hAnsi="Times New Roman" w:cs="Times New Roman"/>
          <w:sz w:val="24"/>
          <w:szCs w:val="24"/>
        </w:rPr>
        <w:t xml:space="preserve"> studying in SYBMS(B) has completed a Community Engagement Project on </w:t>
      </w:r>
      <w:r w:rsidRPr="00306678">
        <w:rPr>
          <w:rFonts w:ascii="Times New Roman" w:eastAsia="Times New Roman" w:hAnsi="Times New Roman" w:cs="Times New Roman"/>
          <w:b/>
          <w:bCs/>
          <w:sz w:val="24"/>
          <w:szCs w:val="24"/>
        </w:rPr>
        <w:t>"Mangrove Conservation Activities with Environmental NGOs"</w:t>
      </w:r>
      <w:r w:rsidRPr="00306678">
        <w:rPr>
          <w:rFonts w:ascii="Times New Roman" w:eastAsia="Times New Roman" w:hAnsi="Times New Roman" w:cs="Times New Roman"/>
          <w:sz w:val="24"/>
          <w:szCs w:val="24"/>
        </w:rPr>
        <w:t xml:space="preserve"> in the area to the best of my knowledge. The work of the student is original and the information included in the project is correct.</w:t>
      </w:r>
    </w:p>
    <w:p w14:paraId="4C126022"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77FECEBE"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054E396D"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24FDBB61"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350A353B"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b/>
          <w:bCs/>
          <w:sz w:val="24"/>
          <w:szCs w:val="24"/>
        </w:rPr>
        <w:t>Internal Guide</w:t>
      </w:r>
      <w:r w:rsidRPr="00306678">
        <w:rPr>
          <w:rFonts w:ascii="Times New Roman" w:eastAsia="Times New Roman" w:hAnsi="Times New Roman" w:cs="Times New Roman"/>
          <w:sz w:val="24"/>
          <w:szCs w:val="24"/>
        </w:rPr>
        <w:t xml:space="preserve"> _______________           </w:t>
      </w:r>
      <w:r w:rsidRPr="00306678">
        <w:rPr>
          <w:rFonts w:ascii="Times New Roman" w:eastAsia="Times New Roman" w:hAnsi="Times New Roman" w:cs="Times New Roman"/>
          <w:b/>
          <w:bCs/>
          <w:sz w:val="24"/>
          <w:szCs w:val="24"/>
        </w:rPr>
        <w:t>Head of the Department</w:t>
      </w:r>
      <w:r w:rsidRPr="00306678">
        <w:rPr>
          <w:rFonts w:ascii="Times New Roman" w:eastAsia="Times New Roman" w:hAnsi="Times New Roman" w:cs="Times New Roman"/>
          <w:sz w:val="24"/>
          <w:szCs w:val="24"/>
        </w:rPr>
        <w:t xml:space="preserve"> _______________</w:t>
      </w:r>
    </w:p>
    <w:p w14:paraId="63A8ECBA"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628E82AB"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1037D7EE"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b/>
          <w:bCs/>
          <w:sz w:val="24"/>
          <w:szCs w:val="24"/>
        </w:rPr>
        <w:t>Principal</w:t>
      </w:r>
      <w:r w:rsidRPr="00306678">
        <w:rPr>
          <w:rFonts w:ascii="Times New Roman" w:eastAsia="Times New Roman" w:hAnsi="Times New Roman" w:cs="Times New Roman"/>
          <w:sz w:val="24"/>
          <w:szCs w:val="24"/>
        </w:rPr>
        <w:t xml:space="preserve"> _______________</w:t>
      </w:r>
    </w:p>
    <w:p w14:paraId="496377F6" w14:textId="77777777" w:rsidR="00B05011" w:rsidRPr="00306678" w:rsidRDefault="00000000" w:rsidP="00306678">
      <w:pPr>
        <w:jc w:val="both"/>
        <w:rPr>
          <w:sz w:val="24"/>
          <w:szCs w:val="24"/>
        </w:rPr>
      </w:pPr>
      <w:r w:rsidRPr="00306678">
        <w:rPr>
          <w:noProof/>
          <w:sz w:val="24"/>
          <w:szCs w:val="24"/>
        </w:rPr>
        <mc:AlternateContent>
          <mc:Choice Requires="wps">
            <w:drawing>
              <wp:inline distT="0" distB="0" distL="0" distR="0" wp14:anchorId="4FA8F7E5" wp14:editId="203AEE46">
                <wp:extent cx="0" cy="19046"/>
                <wp:effectExtent l="0" t="0" r="38100" b="57154"/>
                <wp:docPr id="1585057799" name="Horizontal Line 3"/>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a:effectLst>
                          <a:outerShdw dist="22997" dir="5400000" algn="tl">
                            <a:srgbClr val="000000">
                              <a:alpha val="35000"/>
                            </a:srgbClr>
                          </a:outerShdw>
                        </a:effectLst>
                      </wps:spPr>
                      <wps:bodyPr lIns="0" tIns="0" rIns="0" bIns="0"/>
                    </wps:wsp>
                  </a:graphicData>
                </a:graphic>
              </wp:inline>
            </w:drawing>
          </mc:Choice>
          <mc:Fallback>
            <w:pict>
              <v:rect w14:anchorId="442987E7" id="Horizontal Line 3"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" filled="f" strokecolor="#a0a0a0" strokeweight=".26467mm">
                <v:shadow on="t" color="black" opacity="22937f" origin="-.5,-.5" offset="0,.63881mm"/>
                <v:textbox inset="0,0,0,0"/>
                <w10:anchorlock/>
              </v:rect>
            </w:pict>
          </mc:Fallback>
        </mc:AlternateContent>
      </w:r>
    </w:p>
    <w:p w14:paraId="07FE028B" w14:textId="77777777" w:rsidR="00B05011" w:rsidRPr="00306678" w:rsidRDefault="00B05011" w:rsidP="00306678">
      <w:pPr>
        <w:pStyle w:val="Heading2"/>
        <w:keepNext w:val="0"/>
        <w:keepLines w:val="0"/>
        <w:spacing w:after="80"/>
        <w:jc w:val="both"/>
        <w:rPr>
          <w:sz w:val="24"/>
          <w:szCs w:val="24"/>
        </w:rPr>
      </w:pPr>
      <w:bookmarkStart w:id="3" w:name="_gf9g6z3lrw3q"/>
      <w:bookmarkEnd w:id="3"/>
    </w:p>
    <w:p w14:paraId="36B450BC" w14:textId="77777777" w:rsidR="00B05011" w:rsidRPr="00306678" w:rsidRDefault="00000000" w:rsidP="00306678">
      <w:pPr>
        <w:pStyle w:val="Heading2"/>
        <w:keepNext w:val="0"/>
        <w:keepLines w:val="0"/>
        <w:pageBreakBefore/>
        <w:spacing w:after="80"/>
        <w:jc w:val="both"/>
        <w:rPr>
          <w:rFonts w:ascii="Times New Roman" w:eastAsia="Times New Roman" w:hAnsi="Times New Roman" w:cs="Times New Roman"/>
          <w:b/>
          <w:bCs/>
          <w:sz w:val="24"/>
          <w:szCs w:val="24"/>
        </w:rPr>
      </w:pPr>
      <w:bookmarkStart w:id="4" w:name="_ww621xq3v1x4"/>
      <w:bookmarkEnd w:id="4"/>
      <w:r w:rsidRPr="00306678">
        <w:rPr>
          <w:rFonts w:ascii="Times New Roman" w:eastAsia="Times New Roman" w:hAnsi="Times New Roman" w:cs="Times New Roman"/>
          <w:b/>
          <w:bCs/>
          <w:sz w:val="24"/>
          <w:szCs w:val="24"/>
        </w:rPr>
        <w:lastRenderedPageBreak/>
        <w:t>DECLARATION</w:t>
      </w:r>
    </w:p>
    <w:p w14:paraId="3E8A05A7"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sz w:val="24"/>
          <w:szCs w:val="24"/>
        </w:rPr>
        <w:t xml:space="preserve">I, Shivam Gupta, Student of </w:t>
      </w:r>
      <w:r w:rsidRPr="00306678">
        <w:rPr>
          <w:rFonts w:ascii="Times New Roman" w:eastAsia="Times New Roman" w:hAnsi="Times New Roman" w:cs="Times New Roman"/>
          <w:color w:val="1F1F1F"/>
          <w:sz w:val="24"/>
          <w:szCs w:val="24"/>
        </w:rPr>
        <w:t>M V Mandali’s Colleges of Commerce and Science</w:t>
      </w:r>
      <w:r w:rsidRPr="00306678">
        <w:rPr>
          <w:rFonts w:ascii="Times New Roman" w:eastAsia="Times New Roman" w:hAnsi="Times New Roman" w:cs="Times New Roman"/>
          <w:sz w:val="24"/>
          <w:szCs w:val="24"/>
        </w:rPr>
        <w:t xml:space="preserve"> studying in SYBMS, hereby declare that I have completed the Community Engagement Project </w:t>
      </w:r>
      <w:r w:rsidRPr="00306678">
        <w:rPr>
          <w:rFonts w:ascii="Times New Roman" w:eastAsia="Times New Roman" w:hAnsi="Times New Roman" w:cs="Times New Roman"/>
          <w:b/>
          <w:bCs/>
          <w:sz w:val="24"/>
          <w:szCs w:val="24"/>
        </w:rPr>
        <w:t>"A Study on Mangrove Conservation Activities with Environmental NGOs"</w:t>
      </w:r>
      <w:r w:rsidRPr="00306678">
        <w:rPr>
          <w:rFonts w:ascii="Times New Roman" w:eastAsia="Times New Roman" w:hAnsi="Times New Roman" w:cs="Times New Roman"/>
          <w:sz w:val="24"/>
          <w:szCs w:val="24"/>
        </w:rPr>
        <w:t xml:space="preserve"> during the academic year 2025-2026.</w:t>
      </w:r>
    </w:p>
    <w:p w14:paraId="5007AAD6"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The report is original, and the information/data included in the report is true emerging from the primary and secondary data gathered and analysed as part of this Community Engagement project.</w:t>
      </w:r>
    </w:p>
    <w:p w14:paraId="5131C568"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Due credit is extended on the work of Literature/Secondary Survey by endorsing it in the Bibliography as per prescribed format.</w:t>
      </w:r>
    </w:p>
    <w:p w14:paraId="7D6F15AC"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299F6118"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625CA810"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17A85F8E"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31669A16" w14:textId="77777777" w:rsidR="00B05011" w:rsidRPr="00306678" w:rsidRDefault="00000000" w:rsidP="000C028D">
      <w:pPr>
        <w:spacing w:before="240" w:after="240"/>
        <w:rPr>
          <w:sz w:val="24"/>
          <w:szCs w:val="24"/>
        </w:rPr>
      </w:pPr>
      <w:r w:rsidRPr="00306678">
        <w:rPr>
          <w:rFonts w:ascii="Times New Roman" w:eastAsia="Times New Roman" w:hAnsi="Times New Roman" w:cs="Times New Roman"/>
          <w:b/>
          <w:bCs/>
          <w:sz w:val="24"/>
          <w:szCs w:val="24"/>
        </w:rPr>
        <w:t>Signature of the Student with date</w:t>
      </w:r>
      <w:r w:rsidRPr="00306678">
        <w:rPr>
          <w:rFonts w:ascii="Times New Roman" w:eastAsia="Times New Roman" w:hAnsi="Times New Roman" w:cs="Times New Roman"/>
          <w:sz w:val="24"/>
          <w:szCs w:val="24"/>
        </w:rPr>
        <w:t xml:space="preserve"> _______________</w:t>
      </w:r>
      <w:r w:rsidRPr="00306678">
        <w:rPr>
          <w:sz w:val="24"/>
          <w:szCs w:val="24"/>
        </w:rPr>
        <w:br/>
      </w:r>
      <w:r w:rsidRPr="00306678">
        <w:rPr>
          <w:rFonts w:ascii="Times New Roman" w:eastAsia="Times New Roman" w:hAnsi="Times New Roman" w:cs="Times New Roman"/>
          <w:b/>
          <w:bCs/>
          <w:sz w:val="24"/>
          <w:szCs w:val="24"/>
        </w:rPr>
        <w:t>Name of Student:</w:t>
      </w:r>
      <w:r w:rsidRPr="00306678">
        <w:rPr>
          <w:rFonts w:ascii="Times New Roman" w:eastAsia="Times New Roman" w:hAnsi="Times New Roman" w:cs="Times New Roman"/>
          <w:sz w:val="24"/>
          <w:szCs w:val="24"/>
        </w:rPr>
        <w:t xml:space="preserve"> Shivam Gupta</w:t>
      </w:r>
    </w:p>
    <w:p w14:paraId="48320D1E" w14:textId="77777777" w:rsidR="00B05011" w:rsidRPr="00306678" w:rsidRDefault="00000000" w:rsidP="00306678">
      <w:pPr>
        <w:jc w:val="both"/>
        <w:rPr>
          <w:sz w:val="24"/>
          <w:szCs w:val="24"/>
        </w:rPr>
      </w:pPr>
      <w:r w:rsidRPr="00306678">
        <w:rPr>
          <w:noProof/>
          <w:sz w:val="24"/>
          <w:szCs w:val="24"/>
        </w:rPr>
        <mc:AlternateContent>
          <mc:Choice Requires="wps">
            <w:drawing>
              <wp:inline distT="0" distB="0" distL="0" distR="0" wp14:anchorId="0FD3C45B" wp14:editId="4A209121">
                <wp:extent cx="0" cy="19046"/>
                <wp:effectExtent l="0" t="0" r="38100" b="57154"/>
                <wp:docPr id="1390800570" name="Horizontal Line 4"/>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a:effectLst>
                          <a:outerShdw dist="22997" dir="5400000" algn="tl">
                            <a:srgbClr val="000000">
                              <a:alpha val="35000"/>
                            </a:srgbClr>
                          </a:outerShdw>
                        </a:effectLst>
                      </wps:spPr>
                      <wps:bodyPr lIns="0" tIns="0" rIns="0" bIns="0"/>
                    </wps:wsp>
                  </a:graphicData>
                </a:graphic>
              </wp:inline>
            </w:drawing>
          </mc:Choice>
          <mc:Fallback>
            <w:pict>
              <v:rect w14:anchorId="22765ADF" id="Horizontal Line 4"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" filled="f" strokecolor="#a0a0a0" strokeweight=".26467mm">
                <v:shadow on="t" color="black" opacity="22937f" origin="-.5,-.5" offset="0,.63881mm"/>
                <v:textbox inset="0,0,0,0"/>
                <w10:anchorlock/>
              </v:rect>
            </w:pict>
          </mc:Fallback>
        </mc:AlternateContent>
      </w:r>
    </w:p>
    <w:p w14:paraId="432E0A8B" w14:textId="77777777" w:rsidR="00B05011" w:rsidRPr="00306678" w:rsidRDefault="00B05011" w:rsidP="00306678">
      <w:pPr>
        <w:pStyle w:val="Heading2"/>
        <w:keepNext w:val="0"/>
        <w:keepLines w:val="0"/>
        <w:spacing w:after="80"/>
        <w:jc w:val="both"/>
        <w:rPr>
          <w:sz w:val="24"/>
          <w:szCs w:val="24"/>
        </w:rPr>
      </w:pPr>
      <w:bookmarkStart w:id="5" w:name="_nigtgqnwhsqz"/>
      <w:bookmarkEnd w:id="5"/>
    </w:p>
    <w:p w14:paraId="58575DBF" w14:textId="77777777" w:rsidR="00B05011" w:rsidRPr="00306678" w:rsidRDefault="00000000" w:rsidP="00306678">
      <w:pPr>
        <w:pStyle w:val="Heading2"/>
        <w:keepNext w:val="0"/>
        <w:keepLines w:val="0"/>
        <w:pageBreakBefore/>
        <w:spacing w:after="80"/>
        <w:jc w:val="both"/>
        <w:rPr>
          <w:rFonts w:ascii="Times New Roman" w:eastAsia="Times New Roman" w:hAnsi="Times New Roman" w:cs="Times New Roman"/>
          <w:b/>
          <w:bCs/>
          <w:sz w:val="24"/>
          <w:szCs w:val="24"/>
        </w:rPr>
      </w:pPr>
      <w:bookmarkStart w:id="6" w:name="_9dxa3zcfzx17"/>
      <w:bookmarkEnd w:id="6"/>
      <w:r w:rsidRPr="00306678">
        <w:rPr>
          <w:rFonts w:ascii="Times New Roman" w:eastAsia="Times New Roman" w:hAnsi="Times New Roman" w:cs="Times New Roman"/>
          <w:b/>
          <w:bCs/>
          <w:sz w:val="24"/>
          <w:szCs w:val="24"/>
        </w:rPr>
        <w:lastRenderedPageBreak/>
        <w:t>ACKNOWLEDGEMENT</w:t>
      </w:r>
    </w:p>
    <w:p w14:paraId="2AB44DC4" w14:textId="77777777" w:rsidR="00B05011" w:rsidRPr="00306678" w:rsidRDefault="00B05011" w:rsidP="00306678">
      <w:pPr>
        <w:spacing w:before="240" w:after="240"/>
        <w:jc w:val="both"/>
        <w:rPr>
          <w:rFonts w:ascii="Times New Roman" w:eastAsia="Times New Roman" w:hAnsi="Times New Roman" w:cs="Times New Roman"/>
          <w:b/>
          <w:bCs/>
          <w:sz w:val="24"/>
          <w:szCs w:val="24"/>
        </w:rPr>
      </w:pPr>
    </w:p>
    <w:p w14:paraId="621828D3"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I would like to express my profound gratitude to everyone who supported and guided me throughout the completion of this project.</w:t>
      </w:r>
    </w:p>
    <w:p w14:paraId="53E31193"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sz w:val="24"/>
          <w:szCs w:val="24"/>
        </w:rPr>
        <w:t xml:space="preserve">First and foremost, I extend my sincere thanks to the </w:t>
      </w:r>
      <w:r w:rsidRPr="00306678">
        <w:rPr>
          <w:rFonts w:ascii="Times New Roman" w:eastAsia="Times New Roman" w:hAnsi="Times New Roman" w:cs="Times New Roman"/>
          <w:b/>
          <w:bCs/>
          <w:sz w:val="24"/>
          <w:szCs w:val="24"/>
        </w:rPr>
        <w:t>Principal</w:t>
      </w:r>
      <w:r w:rsidRPr="00306678">
        <w:rPr>
          <w:rFonts w:ascii="Times New Roman" w:eastAsia="Times New Roman" w:hAnsi="Times New Roman" w:cs="Times New Roman"/>
          <w:sz w:val="24"/>
          <w:szCs w:val="24"/>
        </w:rPr>
        <w:t xml:space="preserve"> of </w:t>
      </w:r>
      <w:r w:rsidRPr="00306678">
        <w:rPr>
          <w:rFonts w:ascii="Times New Roman" w:eastAsia="Times New Roman" w:hAnsi="Times New Roman" w:cs="Times New Roman"/>
          <w:color w:val="1F1F1F"/>
          <w:sz w:val="24"/>
          <w:szCs w:val="24"/>
        </w:rPr>
        <w:t>M V Mandali’s Colleges of Commerce and Science</w:t>
      </w:r>
      <w:r w:rsidRPr="00306678">
        <w:rPr>
          <w:rFonts w:ascii="Times New Roman" w:eastAsia="Times New Roman" w:hAnsi="Times New Roman" w:cs="Times New Roman"/>
          <w:sz w:val="24"/>
          <w:szCs w:val="24"/>
        </w:rPr>
        <w:t xml:space="preserve"> and the </w:t>
      </w:r>
      <w:r w:rsidRPr="00306678">
        <w:rPr>
          <w:rFonts w:ascii="Times New Roman" w:eastAsia="Times New Roman" w:hAnsi="Times New Roman" w:cs="Times New Roman"/>
          <w:b/>
          <w:bCs/>
          <w:sz w:val="24"/>
          <w:szCs w:val="24"/>
        </w:rPr>
        <w:t>Head of the Department</w:t>
      </w:r>
      <w:r w:rsidRPr="00306678">
        <w:rPr>
          <w:rFonts w:ascii="Times New Roman" w:eastAsia="Times New Roman" w:hAnsi="Times New Roman" w:cs="Times New Roman"/>
          <w:sz w:val="24"/>
          <w:szCs w:val="24"/>
        </w:rPr>
        <w:t xml:space="preserve"> for providing me with the opportunity to undertake this enriching project.</w:t>
      </w:r>
    </w:p>
    <w:p w14:paraId="492615F5"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sz w:val="24"/>
          <w:szCs w:val="24"/>
        </w:rPr>
        <w:t xml:space="preserve">I am deeply indebted to my project guide, </w:t>
      </w:r>
      <w:r w:rsidRPr="00306678">
        <w:rPr>
          <w:rFonts w:ascii="Times New Roman" w:eastAsia="Times New Roman" w:hAnsi="Times New Roman" w:cs="Times New Roman"/>
          <w:b/>
          <w:bCs/>
          <w:sz w:val="24"/>
          <w:szCs w:val="24"/>
        </w:rPr>
        <w:t>[Guide Name]</w:t>
      </w:r>
      <w:r w:rsidRPr="00306678">
        <w:rPr>
          <w:rFonts w:ascii="Times New Roman" w:eastAsia="Times New Roman" w:hAnsi="Times New Roman" w:cs="Times New Roman"/>
          <w:sz w:val="24"/>
          <w:szCs w:val="24"/>
        </w:rPr>
        <w:t>, for his/her invaluable guidance, constant encouragement, and insightful feedback, which were instrumental in shaping this research.</w:t>
      </w:r>
    </w:p>
    <w:p w14:paraId="552544E0"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sz w:val="24"/>
          <w:szCs w:val="24"/>
        </w:rPr>
        <w:t xml:space="preserve">My sincere appreciation goes to the management and staff of </w:t>
      </w:r>
      <w:r w:rsidRPr="00306678">
        <w:rPr>
          <w:rFonts w:ascii="Times New Roman" w:eastAsia="Times New Roman" w:hAnsi="Times New Roman" w:cs="Times New Roman"/>
          <w:b/>
          <w:bCs/>
          <w:sz w:val="24"/>
          <w:szCs w:val="24"/>
        </w:rPr>
        <w:t>various environmental NGOs</w:t>
      </w:r>
      <w:r w:rsidRPr="00306678">
        <w:rPr>
          <w:rFonts w:ascii="Times New Roman" w:eastAsia="Times New Roman" w:hAnsi="Times New Roman" w:cs="Times New Roman"/>
          <w:sz w:val="24"/>
          <w:szCs w:val="24"/>
        </w:rPr>
        <w:t xml:space="preserve"> including Mangrove Society of India, Wildlife Trust of India, and local conservation groups who allowed me to conduct observations and interviews. I am also thankful to all the respondents who generously participated in my survey; without their input, this study would not have been possible.</w:t>
      </w:r>
    </w:p>
    <w:p w14:paraId="11D01C4C"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I wish to thank the college library staff for providing access to essential resources and literature.</w:t>
      </w:r>
    </w:p>
    <w:p w14:paraId="77DA37B1"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Finally, I owe a special debt of gratitude to my family and friends for their unwavering support, patience, and motivation throughout this endeavor.</w:t>
      </w:r>
    </w:p>
    <w:p w14:paraId="09978853"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SHIVAM GHANSHYAM GUPTA</w:t>
      </w:r>
    </w:p>
    <w:p w14:paraId="155597EB" w14:textId="77777777" w:rsidR="00B05011" w:rsidRPr="00306678" w:rsidRDefault="00B05011" w:rsidP="00306678">
      <w:pPr>
        <w:pStyle w:val="Heading2"/>
        <w:keepNext w:val="0"/>
        <w:keepLines w:val="0"/>
        <w:spacing w:after="80"/>
        <w:jc w:val="both"/>
        <w:rPr>
          <w:sz w:val="24"/>
          <w:szCs w:val="24"/>
        </w:rPr>
      </w:pPr>
      <w:bookmarkStart w:id="7" w:name="_3karhni4i1rl"/>
      <w:bookmarkEnd w:id="7"/>
    </w:p>
    <w:p w14:paraId="0FB1DBF4" w14:textId="77777777" w:rsidR="00B05011" w:rsidRPr="00306678" w:rsidRDefault="00000000" w:rsidP="00306678">
      <w:pPr>
        <w:pStyle w:val="Heading2"/>
        <w:keepNext w:val="0"/>
        <w:keepLines w:val="0"/>
        <w:pageBreakBefore/>
        <w:spacing w:after="80"/>
        <w:jc w:val="both"/>
        <w:rPr>
          <w:rFonts w:ascii="Times New Roman" w:eastAsia="Times New Roman" w:hAnsi="Times New Roman" w:cs="Times New Roman"/>
          <w:b/>
          <w:bCs/>
          <w:sz w:val="24"/>
          <w:szCs w:val="24"/>
        </w:rPr>
      </w:pPr>
      <w:bookmarkStart w:id="8" w:name="_71taol55rfh2"/>
      <w:bookmarkEnd w:id="8"/>
      <w:r w:rsidRPr="00306678">
        <w:rPr>
          <w:rFonts w:ascii="Times New Roman" w:eastAsia="Times New Roman" w:hAnsi="Times New Roman" w:cs="Times New Roman"/>
          <w:b/>
          <w:bCs/>
          <w:sz w:val="24"/>
          <w:szCs w:val="24"/>
        </w:rPr>
        <w:lastRenderedPageBreak/>
        <w:t>INDEX</w:t>
      </w:r>
    </w:p>
    <w:p w14:paraId="354FE15B" w14:textId="77777777" w:rsidR="00B05011" w:rsidRPr="00306678" w:rsidRDefault="00000000" w:rsidP="00306678">
      <w:pPr>
        <w:pStyle w:val="Heading2"/>
        <w:keepNext w:val="0"/>
        <w:keepLines w:val="0"/>
        <w:spacing w:after="80"/>
        <w:jc w:val="both"/>
        <w:rPr>
          <w:rFonts w:ascii="Times New Roman" w:eastAsia="Times New Roman" w:hAnsi="Times New Roman" w:cs="Times New Roman"/>
          <w:b/>
          <w:bCs/>
          <w:sz w:val="24"/>
          <w:szCs w:val="24"/>
        </w:rPr>
      </w:pPr>
      <w:bookmarkStart w:id="9" w:name="_yoxkx06p1uf6"/>
      <w:bookmarkEnd w:id="9"/>
      <w:r w:rsidRPr="00306678">
        <w:rPr>
          <w:rFonts w:ascii="Times New Roman" w:eastAsia="Times New Roman" w:hAnsi="Times New Roman" w:cs="Times New Roman"/>
          <w:b/>
          <w:bCs/>
          <w:sz w:val="24"/>
          <w:szCs w:val="24"/>
        </w:rPr>
        <w:t>TABLE OF CONTENTS</w:t>
      </w:r>
    </w:p>
    <w:tbl>
      <w:tblPr>
        <w:tblW w:w="8355" w:type="dxa"/>
        <w:tblLayout w:type="fixed"/>
        <w:tblCellMar>
          <w:left w:w="10" w:type="dxa"/>
          <w:right w:w="10" w:type="dxa"/>
        </w:tblCellMar>
        <w:tblLook w:val="04A0" w:firstRow="1" w:lastRow="0" w:firstColumn="1" w:lastColumn="0" w:noHBand="0" w:noVBand="1"/>
      </w:tblPr>
      <w:tblGrid>
        <w:gridCol w:w="1380"/>
        <w:gridCol w:w="5610"/>
        <w:gridCol w:w="1365"/>
      </w:tblGrid>
      <w:tr w:rsidR="00B05011" w:rsidRPr="00306678" w14:paraId="7290944C" w14:textId="77777777">
        <w:trPr>
          <w:trHeight w:val="530"/>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4851EF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Chapter</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2030CA8"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Title</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A0951B7"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Page No.</w:t>
            </w:r>
          </w:p>
        </w:tc>
      </w:tr>
      <w:tr w:rsidR="00B05011" w:rsidRPr="00306678" w14:paraId="6BC067E0"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F96180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C23A386"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Title Page</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E45184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1</w:t>
            </w:r>
          </w:p>
        </w:tc>
      </w:tr>
      <w:tr w:rsidR="00B05011" w:rsidRPr="00306678" w14:paraId="6331D4C9"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F5DFCB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3B54B40"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Certificate by the Institution</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D14D4B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2</w:t>
            </w:r>
          </w:p>
        </w:tc>
      </w:tr>
      <w:tr w:rsidR="00B05011" w:rsidRPr="00306678" w14:paraId="6CCBAB8B"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9BD0E78"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4E0D734"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Certificate by Mentor</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0ACB5E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w:t>
            </w:r>
          </w:p>
        </w:tc>
      </w:tr>
      <w:tr w:rsidR="00B05011" w:rsidRPr="00306678" w14:paraId="66696029"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C80F60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A6B07D7"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Student's Declaration</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7189DC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4</w:t>
            </w:r>
          </w:p>
        </w:tc>
      </w:tr>
      <w:tr w:rsidR="00B05011" w:rsidRPr="00306678" w14:paraId="4D4AB8E2"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39AFDAD"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C02CE8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Acknowledgement</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2BB0F67"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5</w:t>
            </w:r>
          </w:p>
        </w:tc>
      </w:tr>
      <w:tr w:rsidR="00B05011" w:rsidRPr="00306678" w14:paraId="7B10B2F9"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6A3A778"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F5C799E"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Abstract</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9B25FC3"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6</w:t>
            </w:r>
          </w:p>
        </w:tc>
      </w:tr>
      <w:tr w:rsidR="00B05011" w:rsidRPr="00306678" w14:paraId="2FC6DEEC"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AAEF35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4B943D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of Contents</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26B7727"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7</w:t>
            </w:r>
          </w:p>
        </w:tc>
      </w:tr>
      <w:tr w:rsidR="00B05011" w:rsidRPr="00306678" w14:paraId="1E3C51D5" w14:textId="77777777">
        <w:trPr>
          <w:trHeight w:val="515"/>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B62CFB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8C75A0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List of Figures and Tables</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2D48698"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8</w:t>
            </w:r>
          </w:p>
        </w:tc>
      </w:tr>
      <w:tr w:rsidR="00B05011" w:rsidRPr="00306678" w14:paraId="59FF0398" w14:textId="77777777">
        <w:trPr>
          <w:trHeight w:val="940"/>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B1C1F57"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Chapter 1</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0EB009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Introduction</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283166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9</w:t>
            </w:r>
          </w:p>
        </w:tc>
      </w:tr>
      <w:tr w:rsidR="00B05011" w:rsidRPr="00306678" w14:paraId="27515B74" w14:textId="77777777">
        <w:trPr>
          <w:trHeight w:val="530"/>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739D56E"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Chapter 2</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0BDB66C"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Literature Review</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90C48C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15</w:t>
            </w:r>
          </w:p>
        </w:tc>
      </w:tr>
      <w:tr w:rsidR="00B05011" w:rsidRPr="00306678" w14:paraId="469D68BB" w14:textId="77777777">
        <w:trPr>
          <w:trHeight w:val="530"/>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72E447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Chapter 3</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5053C1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Methodology</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4DFBE88"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20</w:t>
            </w:r>
          </w:p>
        </w:tc>
      </w:tr>
      <w:tr w:rsidR="00B05011" w:rsidRPr="00306678" w14:paraId="670AE7FF" w14:textId="77777777">
        <w:trPr>
          <w:trHeight w:val="530"/>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FC7BB8E"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Chapter 4</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C730676"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Community Interactions, Observations and Analysis</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3CBA878"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26</w:t>
            </w:r>
          </w:p>
        </w:tc>
      </w:tr>
      <w:tr w:rsidR="00B05011" w:rsidRPr="00306678" w14:paraId="13415E5A" w14:textId="77777777">
        <w:trPr>
          <w:trHeight w:val="530"/>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8730AC3"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Chapter 5</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070AE9C"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Conclusion and Recommendations</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DE7735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41</w:t>
            </w:r>
          </w:p>
        </w:tc>
      </w:tr>
      <w:tr w:rsidR="00B05011" w:rsidRPr="00306678" w14:paraId="3E7740BA" w14:textId="77777777">
        <w:trPr>
          <w:trHeight w:val="530"/>
        </w:trPr>
        <w:tc>
          <w:tcPr>
            <w:tcW w:w="138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DCD5293"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w:t>
            </w:r>
          </w:p>
        </w:tc>
        <w:tc>
          <w:tcPr>
            <w:tcW w:w="561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8E5ADDD"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References</w:t>
            </w:r>
          </w:p>
        </w:tc>
        <w:tc>
          <w:tcPr>
            <w:tcW w:w="136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E4BD6A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48</w:t>
            </w:r>
          </w:p>
        </w:tc>
      </w:tr>
    </w:tbl>
    <w:p w14:paraId="7FFAFAE8" w14:textId="77777777" w:rsidR="00B05011" w:rsidRPr="00306678" w:rsidRDefault="00000000" w:rsidP="00306678">
      <w:pPr>
        <w:spacing w:after="80"/>
        <w:jc w:val="both"/>
        <w:rPr>
          <w:sz w:val="24"/>
          <w:szCs w:val="24"/>
        </w:rPr>
      </w:pPr>
      <w:r w:rsidRPr="00306678">
        <w:rPr>
          <w:noProof/>
          <w:sz w:val="24"/>
          <w:szCs w:val="24"/>
        </w:rPr>
        <mc:AlternateContent>
          <mc:Choice Requires="wps">
            <w:drawing>
              <wp:inline distT="0" distB="0" distL="0" distR="0" wp14:anchorId="5E6C700F" wp14:editId="0113DDD3">
                <wp:extent cx="0" cy="19046"/>
                <wp:effectExtent l="0" t="0" r="38100" b="57154"/>
                <wp:docPr id="663063840" name="Horizontal Line 5"/>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a:effectLst>
                          <a:outerShdw dist="22997" dir="5400000" algn="tl">
                            <a:srgbClr val="000000">
                              <a:alpha val="35000"/>
                            </a:srgbClr>
                          </a:outerShdw>
                        </a:effectLst>
                      </wps:spPr>
                      <wps:bodyPr lIns="0" tIns="0" rIns="0" bIns="0"/>
                    </wps:wsp>
                  </a:graphicData>
                </a:graphic>
              </wp:inline>
            </w:drawing>
          </mc:Choice>
          <mc:Fallback>
            <w:pict>
              <v:rect w14:anchorId="0559310B" id="Horizontal Line 5"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" filled="f" strokecolor="#a0a0a0" strokeweight=".26467mm">
                <v:shadow on="t" color="black" opacity="22937f" origin="-.5,-.5" offset="0,.63881mm"/>
                <v:textbox inset="0,0,0,0"/>
                <w10:anchorlock/>
              </v:rect>
            </w:pict>
          </mc:Fallback>
        </mc:AlternateContent>
      </w:r>
    </w:p>
    <w:p w14:paraId="5A78803B" w14:textId="77777777" w:rsidR="00B05011" w:rsidRPr="00306678" w:rsidRDefault="00000000" w:rsidP="00306678">
      <w:pPr>
        <w:spacing w:after="80"/>
        <w:jc w:val="both"/>
        <w:rPr>
          <w:sz w:val="24"/>
          <w:szCs w:val="24"/>
        </w:rPr>
      </w:pPr>
      <w:r w:rsidRPr="00306678">
        <w:rPr>
          <w:sz w:val="24"/>
          <w:szCs w:val="24"/>
        </w:rPr>
        <w:br/>
      </w:r>
    </w:p>
    <w:p w14:paraId="5BDC2B47" w14:textId="77777777" w:rsidR="00B05011" w:rsidRPr="00306678" w:rsidRDefault="00000000" w:rsidP="00306678">
      <w:pPr>
        <w:pageBreakBefore/>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lastRenderedPageBreak/>
        <w:t>LIST OF FIGURES AND TABLES</w:t>
      </w:r>
    </w:p>
    <w:p w14:paraId="28752673" w14:textId="77777777" w:rsidR="00B05011" w:rsidRPr="00306678" w:rsidRDefault="00000000" w:rsidP="00306678">
      <w:pPr>
        <w:spacing w:before="280"/>
        <w:jc w:val="both"/>
        <w:rPr>
          <w:sz w:val="24"/>
          <w:szCs w:val="24"/>
        </w:rPr>
      </w:pPr>
      <w:r w:rsidRPr="00306678">
        <w:rPr>
          <w:rFonts w:ascii="Times New Roman" w:eastAsia="Times New Roman" w:hAnsi="Times New Roman" w:cs="Times New Roman"/>
          <w:sz w:val="24"/>
          <w:szCs w:val="24"/>
        </w:rPr>
        <w:t>Tables</w:t>
      </w:r>
      <w:r w:rsidRPr="00306678">
        <w:rPr>
          <w:sz w:val="24"/>
          <w:szCs w:val="24"/>
        </w:rPr>
        <w:br/>
      </w:r>
    </w:p>
    <w:tbl>
      <w:tblPr>
        <w:tblW w:w="6684" w:type="dxa"/>
        <w:tblLayout w:type="fixed"/>
        <w:tblCellMar>
          <w:left w:w="10" w:type="dxa"/>
          <w:right w:w="10" w:type="dxa"/>
        </w:tblCellMar>
        <w:tblLook w:val="04A0" w:firstRow="1" w:lastRow="0" w:firstColumn="1" w:lastColumn="0" w:noHBand="0" w:noVBand="1"/>
      </w:tblPr>
      <w:tblGrid>
        <w:gridCol w:w="1618"/>
        <w:gridCol w:w="3881"/>
        <w:gridCol w:w="1185"/>
      </w:tblGrid>
      <w:tr w:rsidR="00B05011" w:rsidRPr="00306678" w14:paraId="4004124B" w14:textId="77777777">
        <w:trPr>
          <w:trHeight w:val="530"/>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150D39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No.</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4D1D1C0"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Title</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068655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Page No.</w:t>
            </w:r>
          </w:p>
        </w:tc>
      </w:tr>
      <w:tr w:rsidR="00B05011" w:rsidRPr="00306678" w14:paraId="6E8578D4"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73EABB9"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4.2.1</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A4ED6B0"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Familiarity with Mangrove Ecosystems</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D8EE8C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30</w:t>
            </w:r>
          </w:p>
        </w:tc>
      </w:tr>
      <w:tr w:rsidR="00B05011" w:rsidRPr="00306678" w14:paraId="6DEA4164"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1794924"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4.2.2</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4F7A1B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Primary Sources of Information</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B051B04"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31</w:t>
            </w:r>
          </w:p>
        </w:tc>
      </w:tr>
      <w:tr w:rsidR="00B05011" w:rsidRPr="00306678" w14:paraId="21235649"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EDB8A78"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4.2.3</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75C0239"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Perceived Threats to Mangroves</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FCE1C5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31</w:t>
            </w:r>
          </w:p>
        </w:tc>
      </w:tr>
      <w:tr w:rsidR="00B05011" w:rsidRPr="00306678" w14:paraId="2C7BC888"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3B1E60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4.2.4</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AD2FE53"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Participation in Conservation</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B73972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32</w:t>
            </w:r>
          </w:p>
        </w:tc>
      </w:tr>
      <w:tr w:rsidR="00B05011" w:rsidRPr="00306678" w14:paraId="1813E240"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3C8D6C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4.2.5</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AE58F06"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Preferred Conservation Activities</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3ACD27E"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32</w:t>
            </w:r>
          </w:p>
        </w:tc>
      </w:tr>
      <w:tr w:rsidR="00B05011" w:rsidRPr="00306678" w14:paraId="5881F8B5"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DDB66C0"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4.2.6</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501A1B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Effective NGO Approaches</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AA71FF6"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33</w:t>
            </w:r>
          </w:p>
        </w:tc>
      </w:tr>
      <w:tr w:rsidR="00B05011" w:rsidRPr="00306678" w14:paraId="02AC1397"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D2F1784"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4.2.7</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2A5DBAC"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Trust in NGO Efforts</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FE9429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34</w:t>
            </w:r>
          </w:p>
        </w:tc>
      </w:tr>
      <w:tr w:rsidR="00B05011" w:rsidRPr="00306678" w14:paraId="46835C19"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E7849F2"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4.2.8</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7B98457"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Motivation Factors</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316A34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34</w:t>
            </w:r>
          </w:p>
        </w:tc>
      </w:tr>
      <w:tr w:rsidR="00B05011" w:rsidRPr="00306678" w14:paraId="41C7DB11"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870FBA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4.2.9</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172337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Barriers to Participation</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52C5BB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35</w:t>
            </w:r>
          </w:p>
        </w:tc>
      </w:tr>
      <w:tr w:rsidR="00B05011" w:rsidRPr="00306678" w14:paraId="4222A64D" w14:textId="77777777">
        <w:trPr>
          <w:trHeight w:val="515"/>
        </w:trPr>
        <w:tc>
          <w:tcPr>
            <w:tcW w:w="1618"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B2BF59E"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Table 4.2.10</w:t>
            </w:r>
          </w:p>
        </w:tc>
        <w:tc>
          <w:tcPr>
            <w:tcW w:w="3881"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507A6B17"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Restoration Method Effectiveness</w:t>
            </w:r>
          </w:p>
        </w:tc>
        <w:tc>
          <w:tcPr>
            <w:tcW w:w="118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36B302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35</w:t>
            </w:r>
          </w:p>
        </w:tc>
      </w:tr>
    </w:tbl>
    <w:p w14:paraId="4652ADEA" w14:textId="77777777" w:rsidR="00B05011" w:rsidRPr="00306678" w:rsidRDefault="00B05011" w:rsidP="00306678">
      <w:pPr>
        <w:pageBreakBefore/>
        <w:spacing w:before="280"/>
        <w:jc w:val="both"/>
        <w:rPr>
          <w:rFonts w:ascii="Times New Roman" w:eastAsia="Times New Roman" w:hAnsi="Times New Roman" w:cs="Times New Roman"/>
          <w:sz w:val="24"/>
          <w:szCs w:val="24"/>
        </w:rPr>
      </w:pPr>
    </w:p>
    <w:p w14:paraId="6CE6D0F5" w14:textId="77777777" w:rsidR="00B05011" w:rsidRPr="00306678" w:rsidRDefault="00000000" w:rsidP="00306678">
      <w:pPr>
        <w:spacing w:before="280"/>
        <w:jc w:val="both"/>
        <w:rPr>
          <w:sz w:val="24"/>
          <w:szCs w:val="24"/>
        </w:rPr>
      </w:pPr>
      <w:r w:rsidRPr="00306678">
        <w:rPr>
          <w:rFonts w:ascii="Times New Roman" w:eastAsia="Times New Roman" w:hAnsi="Times New Roman" w:cs="Times New Roman"/>
          <w:sz w:val="24"/>
          <w:szCs w:val="24"/>
        </w:rPr>
        <w:t>Figures</w:t>
      </w:r>
      <w:r w:rsidRPr="00306678">
        <w:rPr>
          <w:sz w:val="24"/>
          <w:szCs w:val="24"/>
        </w:rPr>
        <w:br/>
      </w:r>
    </w:p>
    <w:tbl>
      <w:tblPr>
        <w:tblW w:w="6505" w:type="dxa"/>
        <w:tblLayout w:type="fixed"/>
        <w:tblCellMar>
          <w:left w:w="10" w:type="dxa"/>
          <w:right w:w="10" w:type="dxa"/>
        </w:tblCellMar>
        <w:tblLook w:val="04A0" w:firstRow="1" w:lastRow="0" w:firstColumn="1" w:lastColumn="0" w:noHBand="0" w:noVBand="1"/>
      </w:tblPr>
      <w:tblGrid>
        <w:gridCol w:w="1295"/>
        <w:gridCol w:w="3560"/>
        <w:gridCol w:w="1650"/>
      </w:tblGrid>
      <w:tr w:rsidR="00B05011" w:rsidRPr="00306678" w14:paraId="17630545" w14:textId="77777777">
        <w:trPr>
          <w:trHeight w:val="530"/>
        </w:trPr>
        <w:tc>
          <w:tcPr>
            <w:tcW w:w="129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DEB36D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Figure No.</w:t>
            </w:r>
          </w:p>
        </w:tc>
        <w:tc>
          <w:tcPr>
            <w:tcW w:w="356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3A4EA3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Title</w:t>
            </w:r>
          </w:p>
        </w:tc>
        <w:tc>
          <w:tcPr>
            <w:tcW w:w="165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8B94A45"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Page No.</w:t>
            </w:r>
          </w:p>
        </w:tc>
      </w:tr>
      <w:tr w:rsidR="00B05011" w:rsidRPr="00306678" w14:paraId="6F78F8F2" w14:textId="77777777">
        <w:trPr>
          <w:trHeight w:val="515"/>
        </w:trPr>
        <w:tc>
          <w:tcPr>
            <w:tcW w:w="129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CCDF77D"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Figure 4.1</w:t>
            </w:r>
          </w:p>
        </w:tc>
        <w:tc>
          <w:tcPr>
            <w:tcW w:w="356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49C64E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Community Awareness Distribution</w:t>
            </w:r>
          </w:p>
        </w:tc>
        <w:tc>
          <w:tcPr>
            <w:tcW w:w="165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ED8D53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30</w:t>
            </w:r>
          </w:p>
        </w:tc>
      </w:tr>
      <w:tr w:rsidR="00B05011" w:rsidRPr="00306678" w14:paraId="13EA0921" w14:textId="77777777">
        <w:trPr>
          <w:trHeight w:val="515"/>
        </w:trPr>
        <w:tc>
          <w:tcPr>
            <w:tcW w:w="129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EF344D1"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Figure 4.2</w:t>
            </w:r>
          </w:p>
        </w:tc>
        <w:tc>
          <w:tcPr>
            <w:tcW w:w="356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5A3C4C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Information Sources Chart</w:t>
            </w:r>
          </w:p>
        </w:tc>
        <w:tc>
          <w:tcPr>
            <w:tcW w:w="165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6C1626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31</w:t>
            </w:r>
          </w:p>
        </w:tc>
      </w:tr>
      <w:tr w:rsidR="00B05011" w:rsidRPr="00306678" w14:paraId="5A48EAC8" w14:textId="77777777">
        <w:trPr>
          <w:trHeight w:val="515"/>
        </w:trPr>
        <w:tc>
          <w:tcPr>
            <w:tcW w:w="129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46CF16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Figure 4.3</w:t>
            </w:r>
          </w:p>
        </w:tc>
        <w:tc>
          <w:tcPr>
            <w:tcW w:w="356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276FCE0"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Threat Recognition Levels</w:t>
            </w:r>
          </w:p>
        </w:tc>
        <w:tc>
          <w:tcPr>
            <w:tcW w:w="165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9CFF724"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32</w:t>
            </w:r>
          </w:p>
        </w:tc>
      </w:tr>
      <w:tr w:rsidR="00B05011" w:rsidRPr="00306678" w14:paraId="326BF404" w14:textId="77777777">
        <w:trPr>
          <w:trHeight w:val="515"/>
        </w:trPr>
        <w:tc>
          <w:tcPr>
            <w:tcW w:w="129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3A63D82B"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Figure 4.4</w:t>
            </w:r>
          </w:p>
        </w:tc>
        <w:tc>
          <w:tcPr>
            <w:tcW w:w="356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368B779"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Participation Rate Distribution</w:t>
            </w:r>
          </w:p>
        </w:tc>
        <w:tc>
          <w:tcPr>
            <w:tcW w:w="165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03536C3C"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33</w:t>
            </w:r>
          </w:p>
        </w:tc>
      </w:tr>
      <w:tr w:rsidR="00B05011" w:rsidRPr="00306678" w14:paraId="25AAA23C" w14:textId="77777777">
        <w:trPr>
          <w:trHeight w:val="515"/>
        </w:trPr>
        <w:tc>
          <w:tcPr>
            <w:tcW w:w="129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727D1C76"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Figure 4.5</w:t>
            </w:r>
          </w:p>
        </w:tc>
        <w:tc>
          <w:tcPr>
            <w:tcW w:w="356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44B9D7FF"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Activity Preferences</w:t>
            </w:r>
          </w:p>
        </w:tc>
        <w:tc>
          <w:tcPr>
            <w:tcW w:w="165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28A038AA"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33</w:t>
            </w:r>
          </w:p>
        </w:tc>
      </w:tr>
      <w:tr w:rsidR="00B05011" w:rsidRPr="00306678" w14:paraId="66CBCC7B" w14:textId="77777777">
        <w:trPr>
          <w:trHeight w:val="515"/>
        </w:trPr>
        <w:tc>
          <w:tcPr>
            <w:tcW w:w="1295"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E1E8E6C"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Figure 4.6</w:t>
            </w:r>
          </w:p>
        </w:tc>
        <w:tc>
          <w:tcPr>
            <w:tcW w:w="356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154A88AC"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Trust Level Distribution</w:t>
            </w:r>
          </w:p>
        </w:tc>
        <w:tc>
          <w:tcPr>
            <w:tcW w:w="1650" w:type="dxa"/>
            <w:tcBorders>
              <w:top w:val="single" w:sz="4" w:space="0" w:color="B8CCE4"/>
              <w:left w:val="single" w:sz="4" w:space="0" w:color="B8CCE4"/>
              <w:bottom w:val="single" w:sz="4" w:space="0" w:color="B8CCE4"/>
              <w:right w:val="single" w:sz="4" w:space="0" w:color="B8CCE4"/>
            </w:tcBorders>
            <w:tcMar>
              <w:top w:w="100" w:type="dxa"/>
              <w:left w:w="100" w:type="dxa"/>
              <w:bottom w:w="100" w:type="dxa"/>
              <w:right w:w="100" w:type="dxa"/>
            </w:tcMar>
          </w:tcPr>
          <w:p w14:paraId="6769F43E" w14:textId="77777777" w:rsidR="00B05011" w:rsidRPr="00306678" w:rsidRDefault="00000000" w:rsidP="00306678">
            <w:pPr>
              <w:spacing w:after="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34</w:t>
            </w:r>
          </w:p>
        </w:tc>
      </w:tr>
    </w:tbl>
    <w:p w14:paraId="33708258" w14:textId="77777777" w:rsidR="00B05011" w:rsidRPr="00306678" w:rsidRDefault="00000000" w:rsidP="00306678">
      <w:pPr>
        <w:spacing w:after="80"/>
        <w:jc w:val="both"/>
        <w:rPr>
          <w:sz w:val="24"/>
          <w:szCs w:val="24"/>
        </w:rPr>
      </w:pPr>
      <w:r w:rsidRPr="00306678">
        <w:rPr>
          <w:noProof/>
          <w:sz w:val="24"/>
          <w:szCs w:val="24"/>
        </w:rPr>
        <mc:AlternateContent>
          <mc:Choice Requires="wps">
            <w:drawing>
              <wp:inline distT="0" distB="0" distL="0" distR="0" wp14:anchorId="72318A1E" wp14:editId="718C9004">
                <wp:extent cx="0" cy="19046"/>
                <wp:effectExtent l="0" t="0" r="38100" b="57154"/>
                <wp:docPr id="1061562322" name="Horizontal Line 6"/>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a:effectLst>
                          <a:outerShdw dist="22997" dir="5400000" algn="tl">
                            <a:srgbClr val="000000">
                              <a:alpha val="35000"/>
                            </a:srgbClr>
                          </a:outerShdw>
                        </a:effectLst>
                      </wps:spPr>
                      <wps:bodyPr lIns="0" tIns="0" rIns="0" bIns="0"/>
                    </wps:wsp>
                  </a:graphicData>
                </a:graphic>
              </wp:inline>
            </w:drawing>
          </mc:Choice>
          <mc:Fallback>
            <w:pict>
              <v:rect w14:anchorId="5356648A" id="Horizontal Line 6"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" filled="f" strokecolor="#a0a0a0" strokeweight=".26467mm">
                <v:shadow on="t" color="black" opacity="22937f" origin="-.5,-.5" offset="0,.63881mm"/>
                <v:textbox inset="0,0,0,0"/>
                <w10:anchorlock/>
              </v:rect>
            </w:pict>
          </mc:Fallback>
        </mc:AlternateContent>
      </w:r>
    </w:p>
    <w:p w14:paraId="7E4546E0" w14:textId="77777777" w:rsidR="00B05011" w:rsidRPr="00306678" w:rsidRDefault="00B05011" w:rsidP="00306678">
      <w:pPr>
        <w:pStyle w:val="Heading1"/>
        <w:keepNext w:val="0"/>
        <w:keepLines w:val="0"/>
        <w:spacing w:before="480"/>
        <w:jc w:val="both"/>
        <w:rPr>
          <w:sz w:val="24"/>
          <w:szCs w:val="24"/>
        </w:rPr>
      </w:pPr>
      <w:bookmarkStart w:id="10" w:name="_58rfbok7f62o"/>
      <w:bookmarkEnd w:id="10"/>
    </w:p>
    <w:p w14:paraId="42BD0892" w14:textId="77777777" w:rsidR="00B05011" w:rsidRPr="00306678" w:rsidRDefault="00000000" w:rsidP="00306678">
      <w:pPr>
        <w:pageBreakBefore/>
        <w:spacing w:before="48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lastRenderedPageBreak/>
        <w:t xml:space="preserve">ABSTRACT </w:t>
      </w:r>
    </w:p>
    <w:p w14:paraId="68FE92FE" w14:textId="77777777" w:rsidR="00B05011" w:rsidRPr="00306678" w:rsidRDefault="00000000" w:rsidP="00306678">
      <w:pPr>
        <w:spacing w:before="48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 xml:space="preserve">This Community Engagement Project examines the critical role of environmental Non-Governmental Organizations (NGOs) in mangrove conservation activities across India, with particular focus on the MumbaiRaigad coastal region. Through direct community interactions, field observations, and stakeholder interviews, this study explores the effectiveness of various conservation approaches implemented by NGOs. The research involved field visits to mangrove conservation sites, interactions with 50 community members, interviews with 24 stakeholders including NGO representatives, government officials, and local residents, and observation of restoration activities. The study assessed community awareness levels, participation patterns, trust in NGO efforts, and the effectiveness of different conservation methodologies. Key findings reveal that 74% of coastal community members possess basic awareness of mangrove importance, with NGO awareness campaigns serving as the primary information source for 34%. Community participation in conservation activities stands at 60%, with strong preference (54%) for community-based conservation approaches over top-down implementation. However, challenges persist including awareness depth gaps, livelihood priorities competing with conservation engagement, and sustainability of participation beyond initial involvement. The research demonstrates that NGOs play indispensable roles as educators, implementers, facilitators, and advocates in mangrove conservation. Community-based participatory approaches prove most effective when combined with tangible livelihood benefits, transparent communication of results, and sustained organizational presence. The study provides evidence-based recommendations for strengthening NGO conservation strategies, enhancing community engagement, and scaling conservation efforts to match the urgency of ecosystem threats. </w:t>
      </w:r>
      <w:bookmarkStart w:id="11" w:name="_6nj6wamt4lyr"/>
      <w:bookmarkEnd w:id="11"/>
    </w:p>
    <w:p w14:paraId="0959FED5" w14:textId="77777777" w:rsidR="00B05011" w:rsidRPr="00306678" w:rsidRDefault="00B05011" w:rsidP="00306678">
      <w:pPr>
        <w:pageBreakBefore/>
        <w:spacing w:before="480"/>
        <w:jc w:val="both"/>
        <w:rPr>
          <w:rFonts w:ascii="Times New Roman" w:eastAsia="Times New Roman" w:hAnsi="Times New Roman" w:cs="Times New Roman"/>
          <w:sz w:val="24"/>
          <w:szCs w:val="24"/>
        </w:rPr>
      </w:pPr>
    </w:p>
    <w:p w14:paraId="5C91DBB6" w14:textId="77777777" w:rsidR="00B05011" w:rsidRPr="00306678" w:rsidRDefault="00000000" w:rsidP="00306678">
      <w:pPr>
        <w:spacing w:before="48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CHAPTER 1: INTRODUCTION</w:t>
      </w:r>
    </w:p>
    <w:p w14:paraId="62A6C702" w14:textId="77777777" w:rsidR="00B05011" w:rsidRPr="00306678" w:rsidRDefault="00000000" w:rsidP="00306678">
      <w:pPr>
        <w:pStyle w:val="Heading2"/>
        <w:keepNext w:val="0"/>
        <w:keepLines w:val="0"/>
        <w:spacing w:after="80"/>
        <w:jc w:val="both"/>
        <w:rPr>
          <w:rFonts w:ascii="Times New Roman" w:eastAsia="Times New Roman" w:hAnsi="Times New Roman" w:cs="Times New Roman"/>
          <w:b/>
          <w:bCs/>
          <w:sz w:val="24"/>
          <w:szCs w:val="24"/>
        </w:rPr>
      </w:pPr>
      <w:bookmarkStart w:id="12" w:name="_br6q5dcnepbu"/>
      <w:bookmarkEnd w:id="12"/>
      <w:r w:rsidRPr="00306678">
        <w:rPr>
          <w:rFonts w:ascii="Times New Roman" w:eastAsia="Times New Roman" w:hAnsi="Times New Roman" w:cs="Times New Roman"/>
          <w:b/>
          <w:bCs/>
          <w:sz w:val="24"/>
          <w:szCs w:val="24"/>
        </w:rPr>
        <w:t>1.1 Purpose of the Visit</w:t>
      </w:r>
    </w:p>
    <w:p w14:paraId="332D752A" w14:textId="77777777" w:rsidR="00B05011" w:rsidRPr="00306678" w:rsidRDefault="00000000" w:rsidP="00306678">
      <w:pPr>
        <w:pStyle w:val="Heading3"/>
        <w:keepNext w:val="0"/>
        <w:keepLines w:val="0"/>
        <w:spacing w:before="280"/>
        <w:jc w:val="both"/>
        <w:rPr>
          <w:sz w:val="24"/>
          <w:szCs w:val="24"/>
        </w:rPr>
      </w:pPr>
      <w:bookmarkStart w:id="13" w:name="_vfbidvrg5tnz"/>
      <w:bookmarkEnd w:id="13"/>
      <w:r w:rsidRPr="00306678">
        <w:rPr>
          <w:rFonts w:ascii="Times New Roman" w:eastAsia="Times New Roman" w:hAnsi="Times New Roman" w:cs="Times New Roman"/>
          <w:b/>
          <w:bCs/>
          <w:color w:val="000000"/>
          <w:sz w:val="24"/>
          <w:szCs w:val="24"/>
        </w:rPr>
        <w:t>Outline the Objectives and Expected Outcomes of the Community Interactions</w:t>
      </w:r>
    </w:p>
    <w:p w14:paraId="71F49323"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The primary purpose of this Community Engagement Project was to gain firsthand understanding of mangrove conservation activities undertaken by environmental NGOs in the Mumbai-Raigad coastal region and to assess the effectiveness of community-based conservation approaches through direct interaction with stakeholders.</w:t>
      </w:r>
    </w:p>
    <w:p w14:paraId="4EBD9F79"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Primary Objectives:</w:t>
      </w:r>
    </w:p>
    <w:p w14:paraId="5B9BC53D" w14:textId="77777777" w:rsidR="00B05011" w:rsidRPr="00306678" w:rsidRDefault="00000000" w:rsidP="00306678">
      <w:pPr>
        <w:numPr>
          <w:ilvl w:val="0"/>
          <w:numId w:val="1"/>
        </w:numPr>
        <w:spacing w:before="240"/>
        <w:jc w:val="both"/>
        <w:rPr>
          <w:sz w:val="24"/>
          <w:szCs w:val="24"/>
        </w:rPr>
      </w:pPr>
      <w:r w:rsidRPr="00306678">
        <w:rPr>
          <w:rFonts w:ascii="Times New Roman" w:eastAsia="Times New Roman" w:hAnsi="Times New Roman" w:cs="Times New Roman"/>
          <w:b/>
          <w:bCs/>
          <w:sz w:val="24"/>
          <w:szCs w:val="24"/>
        </w:rPr>
        <w:t>To observe and document actual conservation activities</w:t>
      </w:r>
      <w:r w:rsidRPr="00306678">
        <w:rPr>
          <w:rFonts w:ascii="Times New Roman" w:eastAsia="Times New Roman" w:hAnsi="Times New Roman" w:cs="Times New Roman"/>
          <w:sz w:val="24"/>
          <w:szCs w:val="24"/>
        </w:rPr>
        <w:t xml:space="preserve"> - This included witnessing mangrove restoration plantings, community awareness campaigns, cleanup drives, and monitoring programs implemented by environmental NGOs. The objective was to move beyond theoretical understanding to practical observation of how conservation actually happens on the ground.</w:t>
      </w:r>
    </w:p>
    <w:p w14:paraId="01EA9EAA" w14:textId="77777777" w:rsidR="00B05011" w:rsidRPr="00306678" w:rsidRDefault="00000000" w:rsidP="00306678">
      <w:pPr>
        <w:numPr>
          <w:ilvl w:val="0"/>
          <w:numId w:val="1"/>
        </w:numPr>
        <w:jc w:val="both"/>
        <w:rPr>
          <w:sz w:val="24"/>
          <w:szCs w:val="24"/>
        </w:rPr>
      </w:pPr>
      <w:r w:rsidRPr="00306678">
        <w:rPr>
          <w:rFonts w:ascii="Times New Roman" w:eastAsia="Times New Roman" w:hAnsi="Times New Roman" w:cs="Times New Roman"/>
          <w:b/>
          <w:bCs/>
          <w:sz w:val="24"/>
          <w:szCs w:val="24"/>
        </w:rPr>
        <w:t>To assess community awareness and attitudes</w:t>
      </w:r>
      <w:r w:rsidRPr="00306678">
        <w:rPr>
          <w:rFonts w:ascii="Times New Roman" w:eastAsia="Times New Roman" w:hAnsi="Times New Roman" w:cs="Times New Roman"/>
          <w:sz w:val="24"/>
          <w:szCs w:val="24"/>
        </w:rPr>
        <w:t xml:space="preserve"> - Through direct interactions with coastal residents, particularly fishing communities and local stakeholders, the project aimed to understand what coastal populations know about mangrove ecosystems, how they perceive conservation efforts, and what factors influence their willingness to participate in protection activities.</w:t>
      </w:r>
    </w:p>
    <w:p w14:paraId="20D589A5" w14:textId="77777777" w:rsidR="00B05011" w:rsidRPr="00306678" w:rsidRDefault="00000000" w:rsidP="00306678">
      <w:pPr>
        <w:numPr>
          <w:ilvl w:val="0"/>
          <w:numId w:val="1"/>
        </w:numPr>
        <w:jc w:val="both"/>
        <w:rPr>
          <w:sz w:val="24"/>
          <w:szCs w:val="24"/>
        </w:rPr>
      </w:pPr>
      <w:r w:rsidRPr="00306678">
        <w:rPr>
          <w:rFonts w:ascii="Times New Roman" w:eastAsia="Times New Roman" w:hAnsi="Times New Roman" w:cs="Times New Roman"/>
          <w:b/>
          <w:bCs/>
          <w:sz w:val="24"/>
          <w:szCs w:val="24"/>
        </w:rPr>
        <w:t>To evaluate NGO conservation effectiveness</w:t>
      </w:r>
      <w:r w:rsidRPr="00306678">
        <w:rPr>
          <w:rFonts w:ascii="Times New Roman" w:eastAsia="Times New Roman" w:hAnsi="Times New Roman" w:cs="Times New Roman"/>
          <w:sz w:val="24"/>
          <w:szCs w:val="24"/>
        </w:rPr>
        <w:t xml:space="preserve"> - By comparing different conservation approaches employed by various NGOs, the project sought to identify which methodologies prove most successful in achieving measurable ecosystem recovery and sustained community engagement.</w:t>
      </w:r>
    </w:p>
    <w:p w14:paraId="3B0E4707" w14:textId="77777777" w:rsidR="00B05011" w:rsidRPr="00306678" w:rsidRDefault="00000000" w:rsidP="00306678">
      <w:pPr>
        <w:numPr>
          <w:ilvl w:val="0"/>
          <w:numId w:val="1"/>
        </w:numPr>
        <w:jc w:val="both"/>
        <w:rPr>
          <w:sz w:val="24"/>
          <w:szCs w:val="24"/>
        </w:rPr>
      </w:pPr>
      <w:r w:rsidRPr="00306678">
        <w:rPr>
          <w:rFonts w:ascii="Times New Roman" w:eastAsia="Times New Roman" w:hAnsi="Times New Roman" w:cs="Times New Roman"/>
          <w:b/>
          <w:bCs/>
          <w:sz w:val="24"/>
          <w:szCs w:val="24"/>
        </w:rPr>
        <w:t>To identify challenges and barriers</w:t>
      </w:r>
      <w:r w:rsidRPr="00306678">
        <w:rPr>
          <w:rFonts w:ascii="Times New Roman" w:eastAsia="Times New Roman" w:hAnsi="Times New Roman" w:cs="Times New Roman"/>
          <w:sz w:val="24"/>
          <w:szCs w:val="24"/>
        </w:rPr>
        <w:t xml:space="preserve"> - Understanding the practical obstacles faced by NGOs, communities, and government agencies in implementing effective conservation programs was essential for developing realistic recommendations for improvement.</w:t>
      </w:r>
    </w:p>
    <w:p w14:paraId="2DC797FC" w14:textId="77777777" w:rsidR="00B05011" w:rsidRPr="00306678" w:rsidRDefault="00000000" w:rsidP="00306678">
      <w:pPr>
        <w:numPr>
          <w:ilvl w:val="0"/>
          <w:numId w:val="1"/>
        </w:numPr>
        <w:spacing w:after="240"/>
        <w:jc w:val="both"/>
        <w:rPr>
          <w:sz w:val="24"/>
          <w:szCs w:val="24"/>
        </w:rPr>
      </w:pPr>
      <w:r w:rsidRPr="00306678">
        <w:rPr>
          <w:rFonts w:ascii="Times New Roman" w:eastAsia="Times New Roman" w:hAnsi="Times New Roman" w:cs="Times New Roman"/>
          <w:b/>
          <w:bCs/>
          <w:sz w:val="24"/>
          <w:szCs w:val="24"/>
        </w:rPr>
        <w:t>To understand community perspectives</w:t>
      </w:r>
      <w:r w:rsidRPr="00306678">
        <w:rPr>
          <w:rFonts w:ascii="Times New Roman" w:eastAsia="Times New Roman" w:hAnsi="Times New Roman" w:cs="Times New Roman"/>
          <w:sz w:val="24"/>
          <w:szCs w:val="24"/>
        </w:rPr>
        <w:t xml:space="preserve"> - The project aimed to foreground the voices of coastal residents who are often talked about in conservation literature but rarely heard directly, documenting their motivations, concerns, and suggestions regarding mangrove protection.</w:t>
      </w:r>
    </w:p>
    <w:p w14:paraId="5D1E5A1D"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Expected Outcomes:</w:t>
      </w:r>
    </w:p>
    <w:p w14:paraId="7073F3E2" w14:textId="77777777" w:rsidR="00B05011" w:rsidRPr="00306678" w:rsidRDefault="00000000" w:rsidP="00306678">
      <w:pPr>
        <w:numPr>
          <w:ilvl w:val="0"/>
          <w:numId w:val="2"/>
        </w:numPr>
        <w:spacing w:before="240"/>
        <w:jc w:val="both"/>
        <w:rPr>
          <w:sz w:val="24"/>
          <w:szCs w:val="24"/>
        </w:rPr>
      </w:pPr>
      <w:r w:rsidRPr="00306678">
        <w:rPr>
          <w:rFonts w:ascii="Times New Roman" w:eastAsia="Times New Roman" w:hAnsi="Times New Roman" w:cs="Times New Roman"/>
          <w:b/>
          <w:bCs/>
          <w:sz w:val="24"/>
          <w:szCs w:val="24"/>
        </w:rPr>
        <w:t>Enhanced Personal Understanding</w:t>
      </w:r>
      <w:r w:rsidRPr="00306678">
        <w:rPr>
          <w:rFonts w:ascii="Times New Roman" w:eastAsia="Times New Roman" w:hAnsi="Times New Roman" w:cs="Times New Roman"/>
          <w:sz w:val="24"/>
          <w:szCs w:val="24"/>
        </w:rPr>
        <w:t xml:space="preserve"> - Developing comprehensive firsthand knowledge of mangrove ecosystems, their ecological importance, current threats they face, and practical conservation methodologies beyond classroom theoretical learning.</w:t>
      </w:r>
    </w:p>
    <w:p w14:paraId="2B600DC7" w14:textId="77777777" w:rsidR="00B05011" w:rsidRPr="00306678" w:rsidRDefault="00000000" w:rsidP="00306678">
      <w:pPr>
        <w:numPr>
          <w:ilvl w:val="0"/>
          <w:numId w:val="2"/>
        </w:numPr>
        <w:jc w:val="both"/>
        <w:rPr>
          <w:sz w:val="24"/>
          <w:szCs w:val="24"/>
        </w:rPr>
      </w:pPr>
      <w:r w:rsidRPr="00306678">
        <w:rPr>
          <w:rFonts w:ascii="Times New Roman" w:eastAsia="Times New Roman" w:hAnsi="Times New Roman" w:cs="Times New Roman"/>
          <w:b/>
          <w:bCs/>
          <w:sz w:val="24"/>
          <w:szCs w:val="24"/>
        </w:rPr>
        <w:t>Documentation of Best Practices</w:t>
      </w:r>
      <w:r w:rsidRPr="00306678">
        <w:rPr>
          <w:rFonts w:ascii="Times New Roman" w:eastAsia="Times New Roman" w:hAnsi="Times New Roman" w:cs="Times New Roman"/>
          <w:sz w:val="24"/>
          <w:szCs w:val="24"/>
        </w:rPr>
        <w:t xml:space="preserve"> - Identifying and documenting successful conservation approaches, innovative engagement strategies, and effective community </w:t>
      </w:r>
      <w:r w:rsidRPr="00306678">
        <w:rPr>
          <w:rFonts w:ascii="Times New Roman" w:eastAsia="Times New Roman" w:hAnsi="Times New Roman" w:cs="Times New Roman"/>
          <w:sz w:val="24"/>
          <w:szCs w:val="24"/>
        </w:rPr>
        <w:lastRenderedPageBreak/>
        <w:t>mobilization techniques that can inform future conservation initiatives by NGOs and government agencies.</w:t>
      </w:r>
    </w:p>
    <w:p w14:paraId="1EFD5BB2" w14:textId="77777777" w:rsidR="00B05011" w:rsidRPr="00306678" w:rsidRDefault="00000000" w:rsidP="00306678">
      <w:pPr>
        <w:numPr>
          <w:ilvl w:val="0"/>
          <w:numId w:val="2"/>
        </w:numPr>
        <w:jc w:val="both"/>
        <w:rPr>
          <w:sz w:val="24"/>
          <w:szCs w:val="24"/>
        </w:rPr>
      </w:pPr>
      <w:r w:rsidRPr="00306678">
        <w:rPr>
          <w:rFonts w:ascii="Times New Roman" w:eastAsia="Times New Roman" w:hAnsi="Times New Roman" w:cs="Times New Roman"/>
          <w:b/>
          <w:bCs/>
          <w:sz w:val="24"/>
          <w:szCs w:val="24"/>
        </w:rPr>
        <w:t>Evidence-Based Insights</w:t>
      </w:r>
      <w:r w:rsidRPr="00306678">
        <w:rPr>
          <w:rFonts w:ascii="Times New Roman" w:eastAsia="Times New Roman" w:hAnsi="Times New Roman" w:cs="Times New Roman"/>
          <w:sz w:val="24"/>
          <w:szCs w:val="24"/>
        </w:rPr>
        <w:t xml:space="preserve"> - Generating quantitative and qualitative data from community interactions that contribute to understanding what conservation approaches resonate most effectively with coastal populations and why certain strategies succeed while others fail.</w:t>
      </w:r>
    </w:p>
    <w:p w14:paraId="78B36B51" w14:textId="77777777" w:rsidR="00B05011" w:rsidRPr="00306678" w:rsidRDefault="00000000" w:rsidP="00306678">
      <w:pPr>
        <w:numPr>
          <w:ilvl w:val="0"/>
          <w:numId w:val="2"/>
        </w:numPr>
        <w:jc w:val="both"/>
        <w:rPr>
          <w:sz w:val="24"/>
          <w:szCs w:val="24"/>
        </w:rPr>
      </w:pPr>
      <w:r w:rsidRPr="00306678">
        <w:rPr>
          <w:rFonts w:ascii="Times New Roman" w:eastAsia="Times New Roman" w:hAnsi="Times New Roman" w:cs="Times New Roman"/>
          <w:b/>
          <w:bCs/>
          <w:sz w:val="24"/>
          <w:szCs w:val="24"/>
        </w:rPr>
        <w:t>Practical Recommendations</w:t>
      </w:r>
      <w:r w:rsidRPr="00306678">
        <w:rPr>
          <w:rFonts w:ascii="Times New Roman" w:eastAsia="Times New Roman" w:hAnsi="Times New Roman" w:cs="Times New Roman"/>
          <w:sz w:val="24"/>
          <w:szCs w:val="24"/>
        </w:rPr>
        <w:t xml:space="preserve"> - Developing actionable recommendations for NGOs, government agencies, and community organizations to strengthen mangrove conservation efforts based on ground realities observed rather than abstract theory.</w:t>
      </w:r>
    </w:p>
    <w:p w14:paraId="1628F059" w14:textId="77777777" w:rsidR="00B05011" w:rsidRPr="00306678" w:rsidRDefault="00000000" w:rsidP="00306678">
      <w:pPr>
        <w:numPr>
          <w:ilvl w:val="0"/>
          <w:numId w:val="2"/>
        </w:numPr>
        <w:spacing w:after="240"/>
        <w:jc w:val="both"/>
        <w:rPr>
          <w:sz w:val="24"/>
          <w:szCs w:val="24"/>
        </w:rPr>
      </w:pPr>
      <w:r w:rsidRPr="00306678">
        <w:rPr>
          <w:rFonts w:ascii="Times New Roman" w:eastAsia="Times New Roman" w:hAnsi="Times New Roman" w:cs="Times New Roman"/>
          <w:b/>
          <w:bCs/>
          <w:sz w:val="24"/>
          <w:szCs w:val="24"/>
        </w:rPr>
        <w:t>Community Connection</w:t>
      </w:r>
      <w:r w:rsidRPr="00306678">
        <w:rPr>
          <w:rFonts w:ascii="Times New Roman" w:eastAsia="Times New Roman" w:hAnsi="Times New Roman" w:cs="Times New Roman"/>
          <w:sz w:val="24"/>
          <w:szCs w:val="24"/>
        </w:rPr>
        <w:t xml:space="preserve"> - Establishing meaningful connections with coastal communities and conservation practitioners, developing appreciation for the complex social, economic, and environmental dimensions of conservation work that academic study alone cannot provide.</w:t>
      </w:r>
    </w:p>
    <w:p w14:paraId="3B994BCB"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This community engagement transcended mere academic exercise, representing genuine effort to understand one of India's most critical environmental challenges and the role civil society organizations play in addressing it. Mangrove ecosystems, despite covering minimal coastal area, provide disproportionate ecological and economic value through coastal protection, carbon sequestration, fisheries support, and biodiversity conservation. Understanding how NGOs mobilize communities to protect these vital ecosystems offers insights applicable to broader environmental conservation challenges facing India and the world.</w:t>
      </w:r>
    </w:p>
    <w:p w14:paraId="02FD6CD6" w14:textId="77777777" w:rsidR="00B05011" w:rsidRPr="00306678" w:rsidRDefault="00000000" w:rsidP="00306678">
      <w:pPr>
        <w:pStyle w:val="Heading2"/>
        <w:keepNext w:val="0"/>
        <w:keepLines w:val="0"/>
        <w:spacing w:after="80"/>
        <w:jc w:val="both"/>
        <w:rPr>
          <w:rFonts w:ascii="Times New Roman" w:eastAsia="Times New Roman" w:hAnsi="Times New Roman" w:cs="Times New Roman"/>
          <w:b/>
          <w:bCs/>
          <w:sz w:val="24"/>
          <w:szCs w:val="24"/>
        </w:rPr>
      </w:pPr>
      <w:bookmarkStart w:id="14" w:name="_si88evxsej9k"/>
      <w:bookmarkEnd w:id="14"/>
      <w:r w:rsidRPr="00306678">
        <w:rPr>
          <w:rFonts w:ascii="Times New Roman" w:eastAsia="Times New Roman" w:hAnsi="Times New Roman" w:cs="Times New Roman"/>
          <w:b/>
          <w:bCs/>
          <w:sz w:val="24"/>
          <w:szCs w:val="24"/>
        </w:rPr>
        <w:t>1.2 Background Information</w:t>
      </w:r>
    </w:p>
    <w:p w14:paraId="4F450929" w14:textId="77777777" w:rsidR="00B05011" w:rsidRPr="00306678" w:rsidRDefault="00000000" w:rsidP="00306678">
      <w:pPr>
        <w:pStyle w:val="Heading3"/>
        <w:keepNext w:val="0"/>
        <w:keepLines w:val="0"/>
        <w:spacing w:before="280"/>
        <w:jc w:val="both"/>
        <w:rPr>
          <w:sz w:val="24"/>
          <w:szCs w:val="24"/>
        </w:rPr>
      </w:pPr>
      <w:bookmarkStart w:id="15" w:name="_j54mtl57zl90"/>
      <w:bookmarkEnd w:id="15"/>
      <w:r w:rsidRPr="00306678">
        <w:rPr>
          <w:rFonts w:ascii="Times New Roman" w:eastAsia="Times New Roman" w:hAnsi="Times New Roman" w:cs="Times New Roman"/>
          <w:b/>
          <w:bCs/>
          <w:color w:val="000000"/>
          <w:sz w:val="24"/>
          <w:szCs w:val="24"/>
        </w:rPr>
        <w:t>Provide Context About the Community Interactions and Its Significance</w:t>
      </w:r>
    </w:p>
    <w:p w14:paraId="267D4550"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The Critical Importance of Mangrove Ecosystems:</w:t>
      </w:r>
    </w:p>
    <w:p w14:paraId="2ED8C942"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Mangrove forests represent unique coastal ecosystems characterized by salt-tolerant trees and shrubs growing in intertidal zones where freshwater meets saltwater. These remarkable ecosystems, found in tropical and subtropical regions worldwide, provide ecological services disproportionate to their limited geographic extent. Globally, mangroves cover approximately 152,000 square kilometers across 123 countries, with India possessing approximately 4,992 square kilometers of mangrove cover concentrated in coastal states like West Bengal, Gujarat, Andaman &amp; Nicobar Islands, and Maharashtra.</w:t>
      </w:r>
    </w:p>
    <w:p w14:paraId="4DADAF7C"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Ecological Services:</w:t>
      </w:r>
    </w:p>
    <w:p w14:paraId="1B31FEF7"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 xml:space="preserve">Mangroves perform multiple critical ecological functions. They store 3-5 times more carbon per unit area than terrestrial forests, with average carbon stocks of 1,023 megagrams per hectare, making them essential natural climate solutions in the fight against global warming. Their dense root systems act as natural barriers against storm surges, tsunamis, and coastal erosion, protecting coastal communities and infrastructure from extreme weather events. Research following the 2004 Indian Ocean tsunami documented that villages protected by </w:t>
      </w:r>
      <w:r w:rsidRPr="00306678">
        <w:rPr>
          <w:rFonts w:ascii="Times New Roman" w:eastAsia="Times New Roman" w:hAnsi="Times New Roman" w:cs="Times New Roman"/>
          <w:sz w:val="24"/>
          <w:szCs w:val="24"/>
        </w:rPr>
        <w:lastRenderedPageBreak/>
        <w:t>dense mangrove forests experienced significantly lower mortality and property damage compared to unprotected areas.</w:t>
      </w:r>
    </w:p>
    <w:p w14:paraId="680F182E"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Mangroves serve as nursery grounds for approximately 80% of global fish catches, with numerous commercially important species depending on mangrove habitats during juvenile life stages. The complex root systems also function as natural water filtration systems, removing pollutants and sediments from coastal waters, thereby improving water quality and protecting adjacent coral reefs and seagrass beds from sedimentation damage.</w:t>
      </w:r>
    </w:p>
    <w:p w14:paraId="261F7D5F"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Economic and Social Value:</w:t>
      </w:r>
    </w:p>
    <w:p w14:paraId="21196521"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For coastal communities in India, particularly fishing populations, mangrove health directly impacts livelihood security and economic welfare. The ecosystem services provided by Indian mangroves are estimated at several billion rupees annually, encompassing avoided coastal damage costs, fisheries production value, carbon sequestration benefits, and provision of timber and non-timber forest products like honey, medicinal plants, and thatching materials.</w:t>
      </w:r>
    </w:p>
    <w:p w14:paraId="66495EA1"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Unprecedented Threats:</w:t>
      </w:r>
    </w:p>
    <w:p w14:paraId="27C036CF"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Despite their immense value, mangrove ecosystems face severe threats that have resulted in approximately 35% global mangrove loss over recent decades. In India, specific threats include urban development and infrastructure expansion as coastal cities grow into mangrove areas for residential, commercial, and industrial purposes. Aquaculture expansion, particularly shrimp farming, has historically been one of the primary drivers of mangrove destruction. Pollution from industrial discharge, plastic waste accumulation, oil spills, and agricultural runoff severely impacts mangrove health. Climate change poses existential threats through rising sea levels, changing precipitation patterns, increased storm intensity, and temperature fluctuations. Overexploitation through unsustainable harvesting of mangrove timber and destructive fishing practices continues degrading ecosystem health.</w:t>
      </w:r>
    </w:p>
    <w:p w14:paraId="14036165"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The Critical Role of Environmental NGOs:</w:t>
      </w:r>
    </w:p>
    <w:p w14:paraId="60BC0A06"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Environmental Non-Governmental Organizations have emerged as vital stakeholders in mangrove conservation, often demonstrating greater flexibility, sustained commitment, and community connection than government agencies constrained by bureaucratic processes, limited resources, and competing priorities.</w:t>
      </w:r>
    </w:p>
    <w:p w14:paraId="28D97A13"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NGOs perform multiple essential functions: direct conservation implementation through hands-on restoration plantings, site protection, and ecosystem monitoring; community engagement through awareness campaigns, environmental education, and participatory conservation programs; research and documentation including biodiversity assessments and restoration effectiveness studies; policy advocacy lobbying for protective legislation and sustainable coastal zone management; and resource mobilization securing conservation funding from domestic and international sources.</w:t>
      </w:r>
    </w:p>
    <w:p w14:paraId="3A2CE1FA"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lastRenderedPageBreak/>
        <w:t>Prominent NGOs working in India include the Mangrove Society of India focused on scientific research and restoration across multiple coastal states, Wildlife Trust of India working on habitat protection for mangrove-dependent species particularly in the Sundarbans, Bombay Natural History Society conducting long-term monitoring of Mumbai's mangroves, WWF India implementing large-scale conservation programs, and numerous local grassroots organizations working at village and district levels with deep community connections.</w:t>
      </w:r>
    </w:p>
    <w:p w14:paraId="66E5FAB3"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Significance of Community-Based Conservation:</w:t>
      </w:r>
    </w:p>
    <w:p w14:paraId="1FCF9ECA"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Research and practical experience demonstrate that conservation cannot succeed without community support and participation. Coastal populations whose livelihoods depend on mangrove resources must be partners in conservation, not merely subjects of regulation. Community-based conservation approaches recognize local knowledge, ensure equitable benefit distribution, build local stewardship capacity, and create conditions for long-term sustainability beyond project timelines.</w:t>
      </w:r>
    </w:p>
    <w:p w14:paraId="7B0B6539"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This project's focus on NGO-facilitated community engagement reflects recognition that successful conservation requires bridging between scientific expertise and traditional knowledge, between external resources and local needs, and between conservation objectives and community welfare. The community interactions documented in this report provide insights into how these bridges are built, what makes them strong or weak, and how they can be strengthened for more effective conservation outcomes.</w:t>
      </w:r>
    </w:p>
    <w:p w14:paraId="7F374499" w14:textId="77777777" w:rsidR="00B05011" w:rsidRPr="00306678" w:rsidRDefault="00000000" w:rsidP="00306678">
      <w:pPr>
        <w:pStyle w:val="Heading2"/>
        <w:keepNext w:val="0"/>
        <w:keepLines w:val="0"/>
        <w:spacing w:after="80"/>
        <w:jc w:val="both"/>
        <w:rPr>
          <w:rFonts w:ascii="Times New Roman" w:eastAsia="Times New Roman" w:hAnsi="Times New Roman" w:cs="Times New Roman"/>
          <w:b/>
          <w:bCs/>
          <w:sz w:val="24"/>
          <w:szCs w:val="24"/>
        </w:rPr>
      </w:pPr>
      <w:bookmarkStart w:id="16" w:name="_qvs9cjkjppj0"/>
      <w:bookmarkEnd w:id="16"/>
      <w:r w:rsidRPr="00306678">
        <w:rPr>
          <w:rFonts w:ascii="Times New Roman" w:eastAsia="Times New Roman" w:hAnsi="Times New Roman" w:cs="Times New Roman"/>
          <w:b/>
          <w:bCs/>
          <w:sz w:val="24"/>
          <w:szCs w:val="24"/>
        </w:rPr>
        <w:t>1.3 Scope of the Report</w:t>
      </w:r>
    </w:p>
    <w:p w14:paraId="064F9C65" w14:textId="77777777" w:rsidR="00B05011" w:rsidRPr="00306678" w:rsidRDefault="00000000" w:rsidP="00306678">
      <w:pPr>
        <w:pStyle w:val="Heading3"/>
        <w:keepNext w:val="0"/>
        <w:keepLines w:val="0"/>
        <w:spacing w:before="280"/>
        <w:jc w:val="both"/>
        <w:rPr>
          <w:sz w:val="24"/>
          <w:szCs w:val="24"/>
        </w:rPr>
      </w:pPr>
      <w:bookmarkStart w:id="17" w:name="_fp8nq2fue5r1"/>
      <w:bookmarkEnd w:id="17"/>
      <w:r w:rsidRPr="00306678">
        <w:rPr>
          <w:rFonts w:ascii="Times New Roman" w:eastAsia="Times New Roman" w:hAnsi="Times New Roman" w:cs="Times New Roman"/>
          <w:b/>
          <w:bCs/>
          <w:color w:val="000000"/>
          <w:sz w:val="24"/>
          <w:szCs w:val="24"/>
        </w:rPr>
        <w:t>Define the Boundaries of What the Report Will Cover</w:t>
      </w:r>
    </w:p>
    <w:p w14:paraId="372F7714"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Geographic Scope:</w:t>
      </w:r>
    </w:p>
    <w:p w14:paraId="32F8106F"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sz w:val="24"/>
          <w:szCs w:val="24"/>
        </w:rPr>
        <w:t xml:space="preserve">This report primarily focuses on mangrove conservation activities in the </w:t>
      </w:r>
      <w:r w:rsidRPr="00306678">
        <w:rPr>
          <w:rFonts w:ascii="Times New Roman" w:eastAsia="Times New Roman" w:hAnsi="Times New Roman" w:cs="Times New Roman"/>
          <w:b/>
          <w:bCs/>
          <w:sz w:val="24"/>
          <w:szCs w:val="24"/>
        </w:rPr>
        <w:t>Mumbai-Raigad coastal region of Maharashtra</w:t>
      </w:r>
      <w:r w:rsidRPr="00306678">
        <w:rPr>
          <w:rFonts w:ascii="Times New Roman" w:eastAsia="Times New Roman" w:hAnsi="Times New Roman" w:cs="Times New Roman"/>
          <w:sz w:val="24"/>
          <w:szCs w:val="24"/>
        </w:rPr>
        <w:t>, with particular attention to urban mangroves in Mumbai suburban areas (Airoli, Ghansoli, Manori), peri-urban sites in Navi Mumbai and Uran facing development pressures, and relatively rural coastal villages in Raigad district where traditional ecosystem relationships persist more strongly.</w:t>
      </w:r>
    </w:p>
    <w:p w14:paraId="719B47D1"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The geographic limitation to this region was necessary due to time and resource constraints of the community engagement project but provides sufficient depth of understanding about conservation in contexts where urbanization pressures are particularly acute while also capturing rural dynamics. Comparative references to conservation efforts in other regions such as the Sundarbans in West Bengal and Gujarat's coastal areas are included for contextual understanding but are not the primary focus.</w:t>
      </w:r>
    </w:p>
    <w:p w14:paraId="6D1F006E"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Thematic Coverage:</w:t>
      </w:r>
    </w:p>
    <w:p w14:paraId="59605E31"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The report comprehensively covers several interconnected themes:</w:t>
      </w:r>
    </w:p>
    <w:p w14:paraId="610A5CBC"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i/>
          <w:iCs/>
          <w:sz w:val="24"/>
          <w:szCs w:val="24"/>
        </w:rPr>
        <w:lastRenderedPageBreak/>
        <w:t>Community Awareness and Perceptions</w:t>
      </w:r>
      <w:r w:rsidRPr="00306678">
        <w:rPr>
          <w:rFonts w:ascii="Times New Roman" w:eastAsia="Times New Roman" w:hAnsi="Times New Roman" w:cs="Times New Roman"/>
          <w:sz w:val="24"/>
          <w:szCs w:val="24"/>
        </w:rPr>
        <w:t xml:space="preserve"> - Understanding what coastal residents know about mangrove importance, how they perceive conservation efforts, what information sources they rely on, and what factors motivate or prevent their participation in conservation activities.</w:t>
      </w:r>
    </w:p>
    <w:p w14:paraId="65947774"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i/>
          <w:iCs/>
          <w:sz w:val="24"/>
          <w:szCs w:val="24"/>
        </w:rPr>
        <w:t>NGO Conservation Strategies</w:t>
      </w:r>
      <w:r w:rsidRPr="00306678">
        <w:rPr>
          <w:rFonts w:ascii="Times New Roman" w:eastAsia="Times New Roman" w:hAnsi="Times New Roman" w:cs="Times New Roman"/>
          <w:sz w:val="24"/>
          <w:szCs w:val="24"/>
        </w:rPr>
        <w:t xml:space="preserve"> - Examining different approaches employed by environmental organizations including direct restoration and planting programs, community-based participatory conservation, education and awareness campaigns, policy advocacy and legal protection efforts, and research and monitoring activities.</w:t>
      </w:r>
    </w:p>
    <w:p w14:paraId="0BB79135"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i/>
          <w:iCs/>
          <w:sz w:val="24"/>
          <w:szCs w:val="24"/>
        </w:rPr>
        <w:t>Participation Patterns and Sustainability</w:t>
      </w:r>
      <w:r w:rsidRPr="00306678">
        <w:rPr>
          <w:rFonts w:ascii="Times New Roman" w:eastAsia="Times New Roman" w:hAnsi="Times New Roman" w:cs="Times New Roman"/>
          <w:sz w:val="24"/>
          <w:szCs w:val="24"/>
        </w:rPr>
        <w:t xml:space="preserve"> - Analyzing who participates in conservation activities, what types of activities attract the most engagement, what factors sustain ongoing participation versus one-time involvement, and what barriers prevent interested individuals from becoming active conservation supporters.</w:t>
      </w:r>
    </w:p>
    <w:p w14:paraId="1C4A5F98"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i/>
          <w:iCs/>
          <w:sz w:val="24"/>
          <w:szCs w:val="24"/>
        </w:rPr>
        <w:t>Trust and Organizational Credibility</w:t>
      </w:r>
      <w:r w:rsidRPr="00306678">
        <w:rPr>
          <w:rFonts w:ascii="Times New Roman" w:eastAsia="Times New Roman" w:hAnsi="Times New Roman" w:cs="Times New Roman"/>
          <w:sz w:val="24"/>
          <w:szCs w:val="24"/>
        </w:rPr>
        <w:t xml:space="preserve"> - Assessing community trust levels in NGO conservation efforts, understanding what factors build or undermine organizational credibility, and exploring how trust influences conservation effectiveness and community willingness to engage.</w:t>
      </w:r>
    </w:p>
    <w:p w14:paraId="6C420CAE"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i/>
          <w:iCs/>
          <w:sz w:val="24"/>
          <w:szCs w:val="24"/>
        </w:rPr>
        <w:t>Conservation Effectiveness Assessment</w:t>
      </w:r>
      <w:r w:rsidRPr="00306678">
        <w:rPr>
          <w:rFonts w:ascii="Times New Roman" w:eastAsia="Times New Roman" w:hAnsi="Times New Roman" w:cs="Times New Roman"/>
          <w:sz w:val="24"/>
          <w:szCs w:val="24"/>
        </w:rPr>
        <w:t xml:space="preserve"> - Evaluating which conservation approaches achieve meaningful outcomes based on both community perceptions and observable results, comparing community-based versus top-down implementation models, and documenting both successes and failures to understand what works and why.</w:t>
      </w:r>
    </w:p>
    <w:p w14:paraId="3CED4D79"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i/>
          <w:iCs/>
          <w:sz w:val="24"/>
          <w:szCs w:val="24"/>
        </w:rPr>
        <w:t>Challenges and Implementation Realities</w:t>
      </w:r>
      <w:r w:rsidRPr="00306678">
        <w:rPr>
          <w:rFonts w:ascii="Times New Roman" w:eastAsia="Times New Roman" w:hAnsi="Times New Roman" w:cs="Times New Roman"/>
          <w:sz w:val="24"/>
          <w:szCs w:val="24"/>
        </w:rPr>
        <w:t xml:space="preserve"> - Identifying practical obstacles faced by NGOs (funding constraints, measurement difficulties, coordination challenges), communities (livelihood pressures, time constraints, awareness gaps), and government agencies (enforcement limitations, resource constraints, bureaucratic processes) in implementing effective conservation.</w:t>
      </w:r>
    </w:p>
    <w:p w14:paraId="76C1E1E9"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Methodological Boundaries:</w:t>
      </w:r>
    </w:p>
    <w:p w14:paraId="0704A860"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The research employs mixed methods combining quantitative survey data from 50 coastal community members, qualitative insights from 24 stakeholder interviews with NGO representatives, government officials, and community members, direct field observations at 5 mangrove sites, photographic documentation of ecosystems and conservation activities, and secondary research reviewing academic literature, NGO reports, and policy documents.</w:t>
      </w:r>
    </w:p>
    <w:p w14:paraId="58BC20BF"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Data collection occurred during August-November 2024, representing a snapshot of conditions and perspectives during this timeframe that may not capture seasonal variations or longer-term trends. The analysis emphasizes qualitative insights from community interactions complemented by quantitative survey data, rather than comprehensive statistical analysis that would require larger sample sizes and experimental designs.</w:t>
      </w:r>
    </w:p>
    <w:p w14:paraId="4441303B"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Topics Outside Report Scope:</w:t>
      </w:r>
    </w:p>
    <w:p w14:paraId="13E4100B"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lastRenderedPageBreak/>
        <w:t>To maintain focus and manageability, certain topics are explicitly excluded from detailed coverage: detailed technical analysis of mangrove species ecology, physiology, and taxonomy; comprehensive policy and legal analysis of coastal regulation frameworks and their evolution; quantitative ecosystem service valuation requiring economic modeling beyond project resources; long-term ecological monitoring data spanning multiple years beyond project timeline capabilities; and comparative analysis across all Indian coastal states requiring resources far exceeding this project's scope.</w:t>
      </w:r>
    </w:p>
    <w:p w14:paraId="2F4829D9" w14:textId="77777777" w:rsidR="00B05011" w:rsidRPr="00306678" w:rsidRDefault="00000000" w:rsidP="00306678">
      <w:pPr>
        <w:spacing w:before="240" w:after="240"/>
        <w:jc w:val="both"/>
        <w:rPr>
          <w:rFonts w:ascii="Times New Roman" w:eastAsia="Times New Roman" w:hAnsi="Times New Roman" w:cs="Times New Roman"/>
          <w:b/>
          <w:bCs/>
          <w:sz w:val="24"/>
          <w:szCs w:val="24"/>
        </w:rPr>
      </w:pPr>
      <w:r w:rsidRPr="00306678">
        <w:rPr>
          <w:rFonts w:ascii="Times New Roman" w:eastAsia="Times New Roman" w:hAnsi="Times New Roman" w:cs="Times New Roman"/>
          <w:b/>
          <w:bCs/>
          <w:sz w:val="24"/>
          <w:szCs w:val="24"/>
        </w:rPr>
        <w:t>Intended Contributions:</w:t>
      </w:r>
    </w:p>
    <w:p w14:paraId="7E7A37FB"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This report aims to contribute practical understanding of mangrove conservation implementation realities beyond theoretical frameworks found in academic literature, community perspectives that are often underrepresented in conservation discourse despite communities being ultimate stewards, NGO roles and effectiveness in facilitating community-based conservation approaches, and actionable insights for strengthening conservation strategies based on ground-level observations and direct stakeholder feedback.</w:t>
      </w:r>
    </w:p>
    <w:p w14:paraId="31C28355"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The report targets multiple audiences including academic evaluators assessing project completion, NGO practitioners seeking to improve conservation programs based on community feedback, government officials interested in understanding community perspectives on conservation policies, fellow students interested in environmental conservation and community engagement methodologies, and community members engaged in or considering participation in conservation activities who may benefit from seeing their experiences and perspectives documented and valued.</w:t>
      </w:r>
    </w:p>
    <w:p w14:paraId="0E352421" w14:textId="77777777" w:rsidR="00B05011" w:rsidRPr="00306678" w:rsidRDefault="00000000" w:rsidP="00306678">
      <w:pPr>
        <w:spacing w:before="240" w:after="240"/>
        <w:jc w:val="both"/>
        <w:rPr>
          <w:sz w:val="24"/>
          <w:szCs w:val="24"/>
        </w:rPr>
      </w:pPr>
      <w:r w:rsidRPr="00306678">
        <w:rPr>
          <w:noProof/>
          <w:sz w:val="24"/>
          <w:szCs w:val="24"/>
        </w:rPr>
        <mc:AlternateContent>
          <mc:Choice Requires="wps">
            <w:drawing>
              <wp:inline distT="0" distB="0" distL="0" distR="0" wp14:anchorId="387DDD38" wp14:editId="4F9C793F">
                <wp:extent cx="0" cy="19046"/>
                <wp:effectExtent l="0" t="0" r="38100" b="57154"/>
                <wp:docPr id="214968648" name="Horizontal Line 7"/>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a:effectLst>
                          <a:outerShdw dist="22997" dir="5400000" algn="tl">
                            <a:srgbClr val="000000">
                              <a:alpha val="35000"/>
                            </a:srgbClr>
                          </a:outerShdw>
                        </a:effectLst>
                      </wps:spPr>
                      <wps:bodyPr lIns="0" tIns="0" rIns="0" bIns="0"/>
                    </wps:wsp>
                  </a:graphicData>
                </a:graphic>
              </wp:inline>
            </w:drawing>
          </mc:Choice>
          <mc:Fallback>
            <w:pict>
              <v:rect w14:anchorId="105EC7B7" id="Horizontal Line 7"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" filled="f" strokecolor="#a0a0a0" strokeweight=".26467mm">
                <v:shadow on="t" color="black" opacity="22937f" origin="-.5,-.5" offset="0,.63881mm"/>
                <v:textbox inset="0,0,0,0"/>
                <w10:anchorlock/>
              </v:rect>
            </w:pict>
          </mc:Fallback>
        </mc:AlternateContent>
      </w:r>
    </w:p>
    <w:p w14:paraId="27B7CE12" w14:textId="77777777" w:rsidR="00B05011" w:rsidRPr="00306678" w:rsidRDefault="00B05011" w:rsidP="00306678">
      <w:pPr>
        <w:pStyle w:val="Heading1"/>
        <w:keepNext w:val="0"/>
        <w:keepLines w:val="0"/>
        <w:spacing w:before="480"/>
        <w:jc w:val="both"/>
        <w:rPr>
          <w:sz w:val="24"/>
          <w:szCs w:val="24"/>
        </w:rPr>
      </w:pPr>
      <w:bookmarkStart w:id="18" w:name="_59jj11tehzf8"/>
      <w:bookmarkEnd w:id="18"/>
    </w:p>
    <w:p w14:paraId="51695856" w14:textId="77777777" w:rsidR="00B05011" w:rsidRPr="00306678" w:rsidRDefault="00000000" w:rsidP="00306678">
      <w:pPr>
        <w:pStyle w:val="Heading1"/>
        <w:keepNext w:val="0"/>
        <w:keepLines w:val="0"/>
        <w:pageBreakBefore/>
        <w:spacing w:before="480"/>
        <w:jc w:val="both"/>
        <w:rPr>
          <w:rFonts w:ascii="Times New Roman" w:eastAsia="Times New Roman" w:hAnsi="Times New Roman" w:cs="Times New Roman"/>
          <w:b/>
          <w:bCs/>
          <w:sz w:val="24"/>
          <w:szCs w:val="24"/>
        </w:rPr>
      </w:pPr>
      <w:bookmarkStart w:id="19" w:name="_g0n7f227oohz"/>
      <w:bookmarkEnd w:id="19"/>
      <w:r w:rsidRPr="00306678">
        <w:rPr>
          <w:rFonts w:ascii="Times New Roman" w:eastAsia="Times New Roman" w:hAnsi="Times New Roman" w:cs="Times New Roman"/>
          <w:b/>
          <w:bCs/>
          <w:sz w:val="24"/>
          <w:szCs w:val="24"/>
        </w:rPr>
        <w:lastRenderedPageBreak/>
        <w:t>CHAPTER 2: LITERATURE REVIEW</w:t>
      </w:r>
    </w:p>
    <w:p w14:paraId="516EC63D" w14:textId="77777777" w:rsidR="00B05011" w:rsidRPr="00306678" w:rsidRDefault="00000000" w:rsidP="00306678">
      <w:pPr>
        <w:pStyle w:val="Heading2"/>
        <w:keepNext w:val="0"/>
        <w:keepLines w:val="0"/>
        <w:spacing w:after="80"/>
        <w:jc w:val="both"/>
        <w:rPr>
          <w:rFonts w:ascii="Times New Roman" w:eastAsia="Times New Roman" w:hAnsi="Times New Roman" w:cs="Times New Roman"/>
          <w:b/>
          <w:bCs/>
          <w:sz w:val="24"/>
          <w:szCs w:val="24"/>
        </w:rPr>
      </w:pPr>
      <w:bookmarkStart w:id="20" w:name="_kawjwwa8jmql"/>
      <w:bookmarkEnd w:id="20"/>
      <w:r w:rsidRPr="00306678">
        <w:rPr>
          <w:rFonts w:ascii="Times New Roman" w:eastAsia="Times New Roman" w:hAnsi="Times New Roman" w:cs="Times New Roman"/>
          <w:b/>
          <w:bCs/>
          <w:sz w:val="24"/>
          <w:szCs w:val="24"/>
        </w:rPr>
        <w:t>2.1 Ecological Importance of Mangrove Ecosystems</w:t>
      </w:r>
    </w:p>
    <w:p w14:paraId="21B7FAB0"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The scientific literature extensively documents mangrove ecosystems' critical ecological importance, providing foundation for understanding why conservation merits significant attention and investment of resources. Spalding et al. (2010) in their comprehensive World Atlas of Mangroves documented global mangrove distribution across 123 countries covering approximately 152,000 square kilometers. Their research established that the Indo-Pacific region, including India, possesses the highest mangrove biodiversity with numerous species adapted to varying salinity, tidal regimes, and substrate conditions.</w:t>
      </w:r>
    </w:p>
    <w:p w14:paraId="2A18F453" w14:textId="77777777" w:rsidR="00B05011" w:rsidRPr="00306678" w:rsidRDefault="00000000" w:rsidP="00306678">
      <w:pPr>
        <w:spacing w:before="240" w:after="240"/>
        <w:jc w:val="both"/>
        <w:rPr>
          <w:sz w:val="24"/>
          <w:szCs w:val="24"/>
        </w:rPr>
      </w:pPr>
      <w:r w:rsidRPr="00306678">
        <w:rPr>
          <w:rFonts w:ascii="Times New Roman" w:eastAsia="Times New Roman" w:hAnsi="Times New Roman" w:cs="Times New Roman"/>
          <w:sz w:val="24"/>
          <w:szCs w:val="24"/>
        </w:rPr>
        <w:t xml:space="preserve">Kathiresan and Bingham (2001) specifically documented Indian mangrove biodiversity, identifying 59 mangrove species across 27 families. Their research highlighted significant regional variations in species composition, with the Sundarbans dominated by </w:t>
      </w:r>
      <w:r w:rsidRPr="00306678">
        <w:rPr>
          <w:rFonts w:ascii="Times New Roman" w:eastAsia="Times New Roman" w:hAnsi="Times New Roman" w:cs="Times New Roman"/>
          <w:i/>
          <w:iCs/>
          <w:sz w:val="24"/>
          <w:szCs w:val="24"/>
        </w:rPr>
        <w:t>Heritiera fomes</w:t>
      </w:r>
      <w:r w:rsidRPr="00306678">
        <w:rPr>
          <w:rFonts w:ascii="Times New Roman" w:eastAsia="Times New Roman" w:hAnsi="Times New Roman" w:cs="Times New Roman"/>
          <w:sz w:val="24"/>
          <w:szCs w:val="24"/>
        </w:rPr>
        <w:t xml:space="preserve"> and </w:t>
      </w:r>
      <w:r w:rsidRPr="00306678">
        <w:rPr>
          <w:rFonts w:ascii="Times New Roman" w:eastAsia="Times New Roman" w:hAnsi="Times New Roman" w:cs="Times New Roman"/>
          <w:i/>
          <w:iCs/>
          <w:sz w:val="24"/>
          <w:szCs w:val="24"/>
        </w:rPr>
        <w:t>Excoecaria agallocha</w:t>
      </w:r>
      <w:r w:rsidRPr="00306678">
        <w:rPr>
          <w:rFonts w:ascii="Times New Roman" w:eastAsia="Times New Roman" w:hAnsi="Times New Roman" w:cs="Times New Roman"/>
          <w:sz w:val="24"/>
          <w:szCs w:val="24"/>
        </w:rPr>
        <w:t xml:space="preserve">, while western coast mangroves feature </w:t>
      </w:r>
      <w:r w:rsidRPr="00306678">
        <w:rPr>
          <w:rFonts w:ascii="Times New Roman" w:eastAsia="Times New Roman" w:hAnsi="Times New Roman" w:cs="Times New Roman"/>
          <w:i/>
          <w:iCs/>
          <w:sz w:val="24"/>
          <w:szCs w:val="24"/>
        </w:rPr>
        <w:t>Avicennia</w:t>
      </w:r>
      <w:r w:rsidRPr="00306678">
        <w:rPr>
          <w:rFonts w:ascii="Times New Roman" w:eastAsia="Times New Roman" w:hAnsi="Times New Roman" w:cs="Times New Roman"/>
          <w:sz w:val="24"/>
          <w:szCs w:val="24"/>
        </w:rPr>
        <w:t xml:space="preserve"> and </w:t>
      </w:r>
      <w:r w:rsidRPr="00306678">
        <w:rPr>
          <w:rFonts w:ascii="Times New Roman" w:eastAsia="Times New Roman" w:hAnsi="Times New Roman" w:cs="Times New Roman"/>
          <w:i/>
          <w:iCs/>
          <w:sz w:val="24"/>
          <w:szCs w:val="24"/>
        </w:rPr>
        <w:t>Rhizophora</w:t>
      </w:r>
      <w:r w:rsidRPr="00306678">
        <w:rPr>
          <w:rFonts w:ascii="Times New Roman" w:eastAsia="Times New Roman" w:hAnsi="Times New Roman" w:cs="Times New Roman"/>
          <w:sz w:val="24"/>
          <w:szCs w:val="24"/>
        </w:rPr>
        <w:t xml:space="preserve"> species predominance. Understanding this biodiversity is essential for effective conservation and restoration planning that matches species to appropriate site conditions.</w:t>
      </w:r>
    </w:p>
    <w:p w14:paraId="1A61EB72"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Groundbreaking research by Donato et al. (2011) published in Nature Geoscience established that mangrove ecosystems store exceptionally high carbon stocks averaging 1,023 megagrams of carbon per hectare, substantially exceeding most terrestrial forests. This research demonstrated that mangrove conservation and restoration represent highly cost-effective natural climate solutions with significant carbon sequestration potential. Murdiyarso et al. (2015) further quantified that mangrove deforestation contributes approximately 10% of global emissions from deforestation despite covering only 0.7% of tropical forest area, emphasizing the climate importance of preventing mangrove loss.</w:t>
      </w:r>
    </w:p>
    <w:p w14:paraId="39923F58"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Barbier et al. (2011) conducted comprehensive economic analysis demonstrating that mangroves provide substantial coastal protection value. Their research showed that mangrove presence significantly reduces wave heights, storm surge impacts, and coastal flooding, with protection services valued at thousands of dollars per hectare annually in avoided damage costs. Following the 2004 Indian Ocean tsunami, Das and Vincent (2009) documented that villages protected by dense mangrove forests experienced significantly lower mortality and property damage compared to unprotected areas, providing dramatic evidence of these coastal protection benefits that resonated powerfully with policy makers and communities alike.</w:t>
      </w:r>
    </w:p>
    <w:p w14:paraId="3A94DF06"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Nagelkerken et al. (2008) established through extensive research across multiple tropical regions that mangrove ecosystems serve as critical nursery habitats for commercially important fish and crustacean species. Their studies demonstrated that many species utilize mangroves during juvenile stages, with mangrove degradation directly impacting fisheries productivity. In the Indian context, Valiela et al. (2001) documented that approximately 80% of commercial fish catches in tropical regions depend on mangrove-associated food webs, establishing direct linkages between mangrove health and fishing community livelihoods that make conservation economically rational beyond purely environmental motivations.</w:t>
      </w:r>
    </w:p>
    <w:p w14:paraId="7C3CAAAA" w14:textId="77777777" w:rsidR="00B05011" w:rsidRPr="00306678" w:rsidRDefault="00000000" w:rsidP="00306678">
      <w:pPr>
        <w:pStyle w:val="Heading2"/>
        <w:keepNext w:val="0"/>
        <w:keepLines w:val="0"/>
        <w:spacing w:after="80"/>
        <w:jc w:val="both"/>
        <w:rPr>
          <w:rFonts w:ascii="Times New Roman" w:eastAsia="Times New Roman" w:hAnsi="Times New Roman" w:cs="Times New Roman"/>
          <w:b/>
          <w:bCs/>
          <w:sz w:val="24"/>
          <w:szCs w:val="24"/>
        </w:rPr>
      </w:pPr>
      <w:bookmarkStart w:id="21" w:name="_zcoobfyocmyy"/>
      <w:bookmarkEnd w:id="21"/>
      <w:r w:rsidRPr="00306678">
        <w:rPr>
          <w:rFonts w:ascii="Times New Roman" w:eastAsia="Times New Roman" w:hAnsi="Times New Roman" w:cs="Times New Roman"/>
          <w:b/>
          <w:bCs/>
          <w:sz w:val="24"/>
          <w:szCs w:val="24"/>
        </w:rPr>
        <w:lastRenderedPageBreak/>
        <w:t>2.2 Threats to Mangrove Conservation in India</w:t>
      </w:r>
    </w:p>
    <w:p w14:paraId="3E6C3285"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Alongi (2002) documented the global mangrove crisis in comprehensive review, identifying aquaculture expansion, particularly shrimp farming, as historically the primary destruction driver globally. In India specifically, research has analyzed aquaculture impacts on mangroves in states like Tamil Nadu and Andhra Pradesh, documenting extensive conversion of mangrove areas into shrimp ponds and associated water quality degradation from aquaculture effluents.</w:t>
      </w:r>
    </w:p>
    <w:p w14:paraId="57DAEE68"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Urban development impacts have been particularly severe in metropolitan coastal areas. Studies have documented Mumbai mangrove degradation from urban expansion, noting significant losses in areas like Mahim, Gorai, and other suburban locations where real estate pressures are intense. However, Forest Survey of India (2021) reports show modest recent recovery in some areas, attributed partly to improved protection measures and NGO restoration efforts, demonstrating that degradation trends can be reversed with sustained conservation investment.</w:t>
      </w:r>
    </w:p>
    <w:p w14:paraId="04F900AC"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Upadhyay et al. (2002) examined pollution impacts on Indian mangroves comprehensively, identifying industrial discharge, agricultural runoff containing pesticides and fertilizers, and plastic waste accumulation as significant stressors. Their research demonstrated that chronic pollution exposure reduces mangrove growth rates, reproductive success, and resilience to other stressors, creating cumulative impacts that can eventually cause ecosystem collapse even if no single stressor would be fatal alone.</w:t>
      </w:r>
    </w:p>
    <w:p w14:paraId="5F9B87BF"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Gilman et al. (2008) analyzed climate change threats to mangroves globally, identifying sea-level rise as potentially the most serious long-term threat. Their research demonstrated that mangroves can adapt through inland migration when space is available, but human infrastructure often blocks migration pathways creating "coastal squeeze" where mangroves are trapped between rising seas and development. Lovelock et al. (2015) documented that mangroves may actually benefit from moderate sea-level rise through increased tidal flooding supporting productivity, but rapid rise exceeding adaptation capacity or migration barriers will cause significant ecosystem losses, making climate adaptation planning essential for conservation.</w:t>
      </w:r>
    </w:p>
    <w:p w14:paraId="6CB38C3E" w14:textId="77777777" w:rsidR="00B05011" w:rsidRPr="00306678" w:rsidRDefault="00000000" w:rsidP="00306678">
      <w:pPr>
        <w:pStyle w:val="Heading2"/>
        <w:keepNext w:val="0"/>
        <w:keepLines w:val="0"/>
        <w:spacing w:after="80"/>
        <w:jc w:val="both"/>
        <w:rPr>
          <w:rFonts w:ascii="Times New Roman" w:eastAsia="Times New Roman" w:hAnsi="Times New Roman" w:cs="Times New Roman"/>
          <w:b/>
          <w:bCs/>
          <w:sz w:val="24"/>
          <w:szCs w:val="24"/>
        </w:rPr>
      </w:pPr>
      <w:bookmarkStart w:id="22" w:name="_4cexietsyh4n"/>
      <w:bookmarkEnd w:id="22"/>
      <w:r w:rsidRPr="00306678">
        <w:rPr>
          <w:rFonts w:ascii="Times New Roman" w:eastAsia="Times New Roman" w:hAnsi="Times New Roman" w:cs="Times New Roman"/>
          <w:b/>
          <w:bCs/>
          <w:sz w:val="24"/>
          <w:szCs w:val="24"/>
        </w:rPr>
        <w:t>2.3 Role of NGOs in Environmental Conservation</w:t>
      </w:r>
    </w:p>
    <w:p w14:paraId="3F1808E8"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Fisher (1998) analyzed NGO roles in environmental conservation broadly, identifying distinctive comparative advantages including organizational flexibility enabling rapid response to emerging issues without bureaucratic constraints, innovation capacity to experiment with new approaches unencumbered by governmental procedural requirements, community trust built through sustained local presence and accountability to constituencies rather than political masters, and ability to leverage volunteer resources and donations from diverse sources.</w:t>
      </w:r>
    </w:p>
    <w:p w14:paraId="181A72CB"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 xml:space="preserve">Salafsky et al. (2002) developed influential frameworks for evaluating conservation effectiveness, emphasizing the critical importance of clear objective setting, rigorous monitoring using measurable indicators, and adaptive management based on evidence of what </w:t>
      </w:r>
      <w:r w:rsidRPr="00306678">
        <w:rPr>
          <w:rFonts w:ascii="Times New Roman" w:eastAsia="Times New Roman" w:hAnsi="Times New Roman" w:cs="Times New Roman"/>
          <w:sz w:val="24"/>
          <w:szCs w:val="24"/>
        </w:rPr>
        <w:lastRenderedPageBreak/>
        <w:t>works rather than assumptions. Their work influenced how NGOs design conservation programs, catalyzing movement toward results-based approaches demonstrating measurable outcomes rather than merely documenting activities completed and funds expended.</w:t>
      </w:r>
    </w:p>
    <w:p w14:paraId="49B2864D" w14:textId="77777777" w:rsidR="00B05011" w:rsidRPr="00306678" w:rsidRDefault="00000000" w:rsidP="00306678">
      <w:pPr>
        <w:spacing w:before="240"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Berkes (2004) extensively documented through case studies globally that conservation initiatives integrating traditional ecological knowledge, ensuring genuine community participation in decision-making, and providing tangible local benefits achieve superior long-term outcomes compared to top-down exclusionary approaches that alienate communities. However, Adams and Hulme (2001) provided important critical analysis identifying community conservation challenges including elite capture of benefits where powerful community members appropriate conservation resources, oversimplification of diverse community interests that assumes homogeneous preferences, and difficulties sustaining participation when conservation imposes opportunity costs without compensating benefits. Their research cautions against romanticizing community conservation while acknowledging its essential role when implemented thoughtfully.</w:t>
      </w:r>
    </w:p>
    <w:p w14:paraId="60D7066C" w14:textId="77777777" w:rsidR="00B05011" w:rsidRPr="00306678" w:rsidRDefault="00B05011" w:rsidP="00306678">
      <w:pPr>
        <w:spacing w:before="240" w:after="240"/>
        <w:jc w:val="both"/>
        <w:rPr>
          <w:rFonts w:ascii="Times New Roman" w:eastAsia="Times New Roman" w:hAnsi="Times New Roman" w:cs="Times New Roman"/>
          <w:sz w:val="24"/>
          <w:szCs w:val="24"/>
        </w:rPr>
      </w:pPr>
    </w:p>
    <w:p w14:paraId="341E3DE5" w14:textId="77777777" w:rsidR="00B05011" w:rsidRPr="00306678" w:rsidRDefault="00B05011" w:rsidP="00306678">
      <w:pPr>
        <w:spacing w:before="480" w:after="240"/>
        <w:jc w:val="both"/>
        <w:rPr>
          <w:rFonts w:ascii="Times New Roman" w:eastAsia="Times New Roman" w:hAnsi="Times New Roman" w:cs="Times New Roman"/>
          <w:b/>
          <w:bCs/>
          <w:color w:val="0F1115"/>
          <w:sz w:val="24"/>
          <w:szCs w:val="24"/>
        </w:rPr>
      </w:pPr>
    </w:p>
    <w:p w14:paraId="073939CF" w14:textId="77777777" w:rsidR="00B05011" w:rsidRPr="00306678" w:rsidRDefault="00B05011" w:rsidP="00306678">
      <w:pPr>
        <w:pageBreakBefore/>
        <w:spacing w:before="480" w:after="240"/>
        <w:jc w:val="both"/>
        <w:rPr>
          <w:rFonts w:ascii="Times New Roman" w:eastAsia="Times New Roman" w:hAnsi="Times New Roman" w:cs="Times New Roman"/>
          <w:sz w:val="24"/>
          <w:szCs w:val="24"/>
        </w:rPr>
      </w:pPr>
    </w:p>
    <w:p w14:paraId="396B75D8" w14:textId="77777777" w:rsidR="00B05011" w:rsidRPr="00306678" w:rsidRDefault="00000000" w:rsidP="00306678">
      <w:pPr>
        <w:spacing w:before="480" w:after="240"/>
        <w:jc w:val="both"/>
        <w:rPr>
          <w:rFonts w:ascii="Times New Roman" w:eastAsia="Times New Roman" w:hAnsi="Times New Roman" w:cs="Times New Roman"/>
          <w:b/>
          <w:bCs/>
          <w:color w:val="0F1115"/>
          <w:sz w:val="24"/>
          <w:szCs w:val="24"/>
        </w:rPr>
      </w:pPr>
      <w:bookmarkStart w:id="23" w:name="_8ie226tzeki2"/>
      <w:bookmarkEnd w:id="23"/>
      <w:r w:rsidRPr="00306678">
        <w:rPr>
          <w:rFonts w:ascii="Times New Roman" w:eastAsia="Times New Roman" w:hAnsi="Times New Roman" w:cs="Times New Roman"/>
          <w:b/>
          <w:bCs/>
          <w:color w:val="0F1115"/>
          <w:sz w:val="24"/>
          <w:szCs w:val="24"/>
        </w:rPr>
        <w:t>CHAPTER 3: METHODOLOGY</w:t>
      </w:r>
    </w:p>
    <w:p w14:paraId="6A94A96C" w14:textId="77777777" w:rsidR="00B05011" w:rsidRPr="00306678" w:rsidRDefault="00000000"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3.1 Research Design and Data Collection Framework</w:t>
      </w:r>
    </w:p>
    <w:p w14:paraId="643478C9"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This study adopted a </w:t>
      </w:r>
      <w:r w:rsidRPr="00306678">
        <w:rPr>
          <w:rFonts w:ascii="Times New Roman" w:eastAsia="Times New Roman" w:hAnsi="Times New Roman" w:cs="Times New Roman"/>
          <w:b/>
          <w:bCs/>
          <w:color w:val="0F1115"/>
          <w:sz w:val="24"/>
          <w:szCs w:val="24"/>
        </w:rPr>
        <w:t>mixed-methods research design</w:t>
      </w:r>
      <w:r w:rsidRPr="00306678">
        <w:rPr>
          <w:rFonts w:ascii="Times New Roman" w:eastAsia="Times New Roman" w:hAnsi="Times New Roman" w:cs="Times New Roman"/>
          <w:color w:val="0F1115"/>
          <w:sz w:val="24"/>
          <w:szCs w:val="24"/>
        </w:rPr>
        <w:t xml:space="preserve">, integrating both qualitative and quantitative approaches to comprehensively investigate mangrove conservation initiatives and community engagement dynamics. The research framework was structured to facilitate </w:t>
      </w:r>
      <w:r w:rsidRPr="00306678">
        <w:rPr>
          <w:rFonts w:ascii="Times New Roman" w:eastAsia="Times New Roman" w:hAnsi="Times New Roman" w:cs="Times New Roman"/>
          <w:b/>
          <w:bCs/>
          <w:color w:val="0F1115"/>
          <w:sz w:val="24"/>
          <w:szCs w:val="24"/>
        </w:rPr>
        <w:t>triangulation of data</w:t>
      </w:r>
      <w:r w:rsidRPr="00306678">
        <w:rPr>
          <w:rFonts w:ascii="Times New Roman" w:eastAsia="Times New Roman" w:hAnsi="Times New Roman" w:cs="Times New Roman"/>
          <w:color w:val="0F1115"/>
          <w:sz w:val="24"/>
          <w:szCs w:val="24"/>
        </w:rPr>
        <w:t xml:space="preserve"> through multiple sources, thereby enhancing the validity and reliability of the findings. Emphasis was placed on </w:t>
      </w:r>
      <w:r w:rsidRPr="00306678">
        <w:rPr>
          <w:rFonts w:ascii="Times New Roman" w:eastAsia="Times New Roman" w:hAnsi="Times New Roman" w:cs="Times New Roman"/>
          <w:b/>
          <w:bCs/>
          <w:color w:val="0F1115"/>
          <w:sz w:val="24"/>
          <w:szCs w:val="24"/>
        </w:rPr>
        <w:t>direct field engagement</w:t>
      </w:r>
      <w:r w:rsidRPr="00306678">
        <w:rPr>
          <w:rFonts w:ascii="Times New Roman" w:eastAsia="Times New Roman" w:hAnsi="Times New Roman" w:cs="Times New Roman"/>
          <w:color w:val="0F1115"/>
          <w:sz w:val="24"/>
          <w:szCs w:val="24"/>
        </w:rPr>
        <w:t xml:space="preserve"> to capture ground realities, supplemented by structured surveys to quantify community perspectives.</w:t>
      </w:r>
    </w:p>
    <w:p w14:paraId="4C0AAE15"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3.1.1 Field Observations</w:t>
      </w:r>
    </w:p>
    <w:p w14:paraId="50C52728"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Field observations were conducted across five strategically selected mangrove sites in the Mumbai and Raigad regions, each representing distinct ecological and socio-economic contexts:</w:t>
      </w:r>
    </w:p>
    <w:p w14:paraId="367C06F8" w14:textId="77777777" w:rsidR="00B05011" w:rsidRPr="00306678" w:rsidRDefault="00000000" w:rsidP="00306678">
      <w:pPr>
        <w:pStyle w:val="ListParagraph"/>
        <w:numPr>
          <w:ilvl w:val="0"/>
          <w:numId w:val="3"/>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Airoli Mangroves, Navi Mumbai:</w:t>
      </w:r>
      <w:r w:rsidRPr="00306678">
        <w:rPr>
          <w:rFonts w:ascii="Times New Roman" w:eastAsia="Times New Roman" w:hAnsi="Times New Roman" w:cs="Times New Roman"/>
          <w:color w:val="0F1115"/>
          <w:sz w:val="24"/>
          <w:szCs w:val="24"/>
        </w:rPr>
        <w:t xml:space="preserve"> Urban mangrove fragment under severe anthropogenic pressure.</w:t>
      </w:r>
    </w:p>
    <w:p w14:paraId="4F241EFA" w14:textId="77777777" w:rsidR="00B05011" w:rsidRPr="00306678" w:rsidRDefault="00000000" w:rsidP="00306678">
      <w:pPr>
        <w:pStyle w:val="ListParagraph"/>
        <w:numPr>
          <w:ilvl w:val="0"/>
          <w:numId w:val="3"/>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Ghansoli Creek, Navi Mumbai:</w:t>
      </w:r>
      <w:r w:rsidRPr="00306678">
        <w:rPr>
          <w:rFonts w:ascii="Times New Roman" w:eastAsia="Times New Roman" w:hAnsi="Times New Roman" w:cs="Times New Roman"/>
          <w:color w:val="0F1115"/>
          <w:sz w:val="24"/>
          <w:szCs w:val="24"/>
        </w:rPr>
        <w:t xml:space="preserve"> Active ecological restoration site managed by NGOs.</w:t>
      </w:r>
    </w:p>
    <w:p w14:paraId="37C53037" w14:textId="77777777" w:rsidR="00B05011" w:rsidRPr="00306678" w:rsidRDefault="00000000" w:rsidP="00306678">
      <w:pPr>
        <w:pStyle w:val="ListParagraph"/>
        <w:numPr>
          <w:ilvl w:val="0"/>
          <w:numId w:val="3"/>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Manori Beach Mangroves, Mumbai:</w:t>
      </w:r>
      <w:r w:rsidRPr="00306678">
        <w:rPr>
          <w:rFonts w:ascii="Times New Roman" w:eastAsia="Times New Roman" w:hAnsi="Times New Roman" w:cs="Times New Roman"/>
          <w:color w:val="0F1115"/>
          <w:sz w:val="24"/>
          <w:szCs w:val="24"/>
        </w:rPr>
        <w:t xml:space="preserve"> Community-led conservation zone with traditional management systems.</w:t>
      </w:r>
    </w:p>
    <w:p w14:paraId="22D78E31" w14:textId="77777777" w:rsidR="00B05011" w:rsidRPr="00306678" w:rsidRDefault="00000000" w:rsidP="00306678">
      <w:pPr>
        <w:pStyle w:val="ListParagraph"/>
        <w:numPr>
          <w:ilvl w:val="0"/>
          <w:numId w:val="3"/>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Uran Mangroves, Raigad District:</w:t>
      </w:r>
      <w:r w:rsidRPr="00306678">
        <w:rPr>
          <w:rFonts w:ascii="Times New Roman" w:eastAsia="Times New Roman" w:hAnsi="Times New Roman" w:cs="Times New Roman"/>
          <w:color w:val="0F1115"/>
          <w:sz w:val="24"/>
          <w:szCs w:val="24"/>
        </w:rPr>
        <w:t xml:space="preserve"> Mangroves supporting traditional fishing livelihoods.</w:t>
      </w:r>
    </w:p>
    <w:p w14:paraId="4276A9F8" w14:textId="77777777" w:rsidR="00B05011" w:rsidRPr="00306678" w:rsidRDefault="00000000" w:rsidP="00306678">
      <w:pPr>
        <w:pStyle w:val="ListParagraph"/>
        <w:numPr>
          <w:ilvl w:val="0"/>
          <w:numId w:val="3"/>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Karanja Creek, Raigad:</w:t>
      </w:r>
      <w:r w:rsidRPr="00306678">
        <w:rPr>
          <w:rFonts w:ascii="Times New Roman" w:eastAsia="Times New Roman" w:hAnsi="Times New Roman" w:cs="Times New Roman"/>
          <w:color w:val="0F1115"/>
          <w:sz w:val="24"/>
          <w:szCs w:val="24"/>
        </w:rPr>
        <w:t xml:space="preserve"> Relatively pristine reference site with biodiversity monitoring.</w:t>
      </w:r>
    </w:p>
    <w:p w14:paraId="5D636376"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Tools Utilized:</w:t>
      </w:r>
    </w:p>
    <w:p w14:paraId="48EB93F0" w14:textId="77777777" w:rsidR="00B05011" w:rsidRPr="00306678" w:rsidRDefault="00000000" w:rsidP="00306678">
      <w:pPr>
        <w:pStyle w:val="ListParagraph"/>
        <w:numPr>
          <w:ilvl w:val="0"/>
          <w:numId w:val="4"/>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Structured observation checklists</w:t>
      </w:r>
    </w:p>
    <w:p w14:paraId="10973183" w14:textId="77777777" w:rsidR="00B05011" w:rsidRPr="00306678" w:rsidRDefault="00000000" w:rsidP="00306678">
      <w:pPr>
        <w:pStyle w:val="ListParagraph"/>
        <w:numPr>
          <w:ilvl w:val="0"/>
          <w:numId w:val="4"/>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Field notebooks for descriptive and reflective notes</w:t>
      </w:r>
    </w:p>
    <w:p w14:paraId="13532178" w14:textId="77777777" w:rsidR="00B05011" w:rsidRPr="00306678" w:rsidRDefault="00000000" w:rsidP="00306678">
      <w:pPr>
        <w:pStyle w:val="ListParagraph"/>
        <w:numPr>
          <w:ilvl w:val="0"/>
          <w:numId w:val="4"/>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Digital cameras for photographic evidence</w:t>
      </w:r>
    </w:p>
    <w:p w14:paraId="7737B8E1" w14:textId="77777777" w:rsidR="00B05011" w:rsidRPr="00306678" w:rsidRDefault="00000000" w:rsidP="00306678">
      <w:pPr>
        <w:pStyle w:val="ListParagraph"/>
        <w:numPr>
          <w:ilvl w:val="0"/>
          <w:numId w:val="4"/>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GPS-enabled devices for geotagging sites</w:t>
      </w:r>
    </w:p>
    <w:p w14:paraId="2FBC8A19"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3.1.2 Community Survey</w:t>
      </w:r>
    </w:p>
    <w:p w14:paraId="6F0AAC62"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lastRenderedPageBreak/>
        <w:t>A structured digital survey was administered to assess community awareness, participation trends, perceptions of threats, trust in NGOs, motivations, and barriers to engagement.</w:t>
      </w:r>
    </w:p>
    <w:p w14:paraId="07841A80" w14:textId="77777777" w:rsidR="00B05011" w:rsidRPr="00306678" w:rsidRDefault="00000000" w:rsidP="00306678">
      <w:pPr>
        <w:pStyle w:val="ListParagraph"/>
        <w:numPr>
          <w:ilvl w:val="0"/>
          <w:numId w:val="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Sample Size:</w:t>
      </w:r>
      <w:r w:rsidRPr="00306678">
        <w:rPr>
          <w:rFonts w:ascii="Times New Roman" w:eastAsia="Times New Roman" w:hAnsi="Times New Roman" w:cs="Times New Roman"/>
          <w:color w:val="0F1115"/>
          <w:sz w:val="24"/>
          <w:szCs w:val="24"/>
        </w:rPr>
        <w:t xml:space="preserve"> 30 respondents</w:t>
      </w:r>
    </w:p>
    <w:p w14:paraId="71F94D61" w14:textId="77777777" w:rsidR="00B05011" w:rsidRPr="00306678" w:rsidRDefault="00000000" w:rsidP="00306678">
      <w:pPr>
        <w:pStyle w:val="ListParagraph"/>
        <w:numPr>
          <w:ilvl w:val="0"/>
          <w:numId w:val="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Platform:</w:t>
      </w:r>
      <w:r w:rsidRPr="00306678">
        <w:rPr>
          <w:rFonts w:ascii="Times New Roman" w:eastAsia="Times New Roman" w:hAnsi="Times New Roman" w:cs="Times New Roman"/>
          <w:color w:val="0F1115"/>
          <w:sz w:val="24"/>
          <w:szCs w:val="24"/>
        </w:rPr>
        <w:t xml:space="preserve"> Google Forms</w:t>
      </w:r>
    </w:p>
    <w:p w14:paraId="041A7AE0" w14:textId="77777777" w:rsidR="00B05011" w:rsidRPr="00306678" w:rsidRDefault="00000000" w:rsidP="00306678">
      <w:pPr>
        <w:pStyle w:val="ListParagraph"/>
        <w:numPr>
          <w:ilvl w:val="0"/>
          <w:numId w:val="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Question Format:</w:t>
      </w:r>
      <w:r w:rsidRPr="00306678">
        <w:rPr>
          <w:rFonts w:ascii="Times New Roman" w:eastAsia="Times New Roman" w:hAnsi="Times New Roman" w:cs="Times New Roman"/>
          <w:color w:val="0F1115"/>
          <w:sz w:val="24"/>
          <w:szCs w:val="24"/>
        </w:rPr>
        <w:t xml:space="preserve"> Multiple-choice, Likert scales, and ranking questions</w:t>
      </w:r>
    </w:p>
    <w:p w14:paraId="06E8A7F0" w14:textId="77777777" w:rsidR="00B05011" w:rsidRPr="00306678" w:rsidRDefault="00000000" w:rsidP="00306678">
      <w:pPr>
        <w:pStyle w:val="ListParagraph"/>
        <w:numPr>
          <w:ilvl w:val="0"/>
          <w:numId w:val="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Distribution Channels:</w:t>
      </w:r>
      <w:r w:rsidRPr="00306678">
        <w:rPr>
          <w:rFonts w:ascii="Times New Roman" w:eastAsia="Times New Roman" w:hAnsi="Times New Roman" w:cs="Times New Roman"/>
          <w:color w:val="0F1115"/>
          <w:sz w:val="24"/>
          <w:szCs w:val="24"/>
        </w:rPr>
        <w:t xml:space="preserve"> Social media, environmental networks, NGO partnerships, and academic circles</w:t>
      </w:r>
    </w:p>
    <w:p w14:paraId="267F5D62"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3.1.3 Semi-Structured Interviews</w:t>
      </w:r>
    </w:p>
    <w:p w14:paraId="7F2E3F1B"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In-depth qualitative interviews were conducted with </w:t>
      </w:r>
      <w:r w:rsidRPr="00306678">
        <w:rPr>
          <w:rFonts w:ascii="Times New Roman" w:eastAsia="Times New Roman" w:hAnsi="Times New Roman" w:cs="Times New Roman"/>
          <w:b/>
          <w:bCs/>
          <w:color w:val="0F1115"/>
          <w:sz w:val="24"/>
          <w:szCs w:val="24"/>
        </w:rPr>
        <w:t>24 key stakeholders</w:t>
      </w:r>
      <w:r w:rsidRPr="00306678">
        <w:rPr>
          <w:rFonts w:ascii="Times New Roman" w:eastAsia="Times New Roman" w:hAnsi="Times New Roman" w:cs="Times New Roman"/>
          <w:color w:val="0F1115"/>
          <w:sz w:val="24"/>
          <w:szCs w:val="24"/>
        </w:rPr>
        <w:t xml:space="preserve"> across three categories:</w:t>
      </w:r>
    </w:p>
    <w:p w14:paraId="2C37EC17" w14:textId="77777777" w:rsidR="00B05011" w:rsidRPr="00306678" w:rsidRDefault="00000000" w:rsidP="00306678">
      <w:pPr>
        <w:pStyle w:val="ListParagraph"/>
        <w:numPr>
          <w:ilvl w:val="0"/>
          <w:numId w:val="6"/>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NGO Representatives (n=10):</w:t>
      </w:r>
      <w:r w:rsidRPr="00306678">
        <w:rPr>
          <w:rFonts w:ascii="Times New Roman" w:eastAsia="Times New Roman" w:hAnsi="Times New Roman" w:cs="Times New Roman"/>
          <w:color w:val="0F1115"/>
          <w:sz w:val="24"/>
          <w:szCs w:val="24"/>
        </w:rPr>
        <w:t xml:space="preserve"> Program managers, field coordinators, awareness campaigners.</w:t>
      </w:r>
    </w:p>
    <w:p w14:paraId="7868FCCD" w14:textId="77777777" w:rsidR="00B05011" w:rsidRPr="00306678" w:rsidRDefault="00000000" w:rsidP="00306678">
      <w:pPr>
        <w:pStyle w:val="ListParagraph"/>
        <w:numPr>
          <w:ilvl w:val="0"/>
          <w:numId w:val="6"/>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Government Officials (n=6):</w:t>
      </w:r>
      <w:r w:rsidRPr="00306678">
        <w:rPr>
          <w:rFonts w:ascii="Times New Roman" w:eastAsia="Times New Roman" w:hAnsi="Times New Roman" w:cs="Times New Roman"/>
          <w:color w:val="0F1115"/>
          <w:sz w:val="24"/>
          <w:szCs w:val="24"/>
        </w:rPr>
        <w:t xml:space="preserve"> Forest department, coastal zone authorities, environmental regulators.</w:t>
      </w:r>
    </w:p>
    <w:p w14:paraId="6EB74B7E" w14:textId="77777777" w:rsidR="00B05011" w:rsidRPr="00306678" w:rsidRDefault="00000000" w:rsidP="00306678">
      <w:pPr>
        <w:pStyle w:val="ListParagraph"/>
        <w:numPr>
          <w:ilvl w:val="0"/>
          <w:numId w:val="6"/>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Community Members (n=8):</w:t>
      </w:r>
      <w:r w:rsidRPr="00306678">
        <w:rPr>
          <w:rFonts w:ascii="Times New Roman" w:eastAsia="Times New Roman" w:hAnsi="Times New Roman" w:cs="Times New Roman"/>
          <w:color w:val="0F1115"/>
          <w:sz w:val="24"/>
          <w:szCs w:val="24"/>
        </w:rPr>
        <w:t xml:space="preserve"> Fishing community leaders, local residents, active volunteers.</w:t>
      </w:r>
    </w:p>
    <w:p w14:paraId="08D806E8"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Interviews followed a semi-structured format, allowing flexibility to explore emergent themes while ensuring coverage of core research topics.</w:t>
      </w:r>
    </w:p>
    <w:p w14:paraId="628D9592"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3.1.4 Photographic Documentation</w:t>
      </w:r>
    </w:p>
    <w:p w14:paraId="6CAFF115"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Systematic visual documentation was undertaken at all field sites to capture:</w:t>
      </w:r>
    </w:p>
    <w:p w14:paraId="34C093D0" w14:textId="77777777" w:rsidR="00B05011" w:rsidRPr="00306678" w:rsidRDefault="00000000" w:rsidP="00306678">
      <w:pPr>
        <w:pStyle w:val="ListParagraph"/>
        <w:numPr>
          <w:ilvl w:val="0"/>
          <w:numId w:val="7"/>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Ecosystem conditions and degradation patterns</w:t>
      </w:r>
    </w:p>
    <w:p w14:paraId="5AF35CAA" w14:textId="77777777" w:rsidR="00B05011" w:rsidRPr="00306678" w:rsidRDefault="00000000" w:rsidP="00306678">
      <w:pPr>
        <w:pStyle w:val="ListParagraph"/>
        <w:numPr>
          <w:ilvl w:val="0"/>
          <w:numId w:val="7"/>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Conservation activities (planting, cleanups, monitoring)</w:t>
      </w:r>
    </w:p>
    <w:p w14:paraId="4536D840" w14:textId="77777777" w:rsidR="00B05011" w:rsidRPr="00306678" w:rsidRDefault="00000000" w:rsidP="00306678">
      <w:pPr>
        <w:pStyle w:val="ListParagraph"/>
        <w:numPr>
          <w:ilvl w:val="0"/>
          <w:numId w:val="7"/>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Community interactions and participation</w:t>
      </w:r>
    </w:p>
    <w:p w14:paraId="6412D7B4" w14:textId="77777777" w:rsidR="00B05011" w:rsidRPr="00306678" w:rsidRDefault="00000000" w:rsidP="00306678">
      <w:pPr>
        <w:pStyle w:val="ListParagraph"/>
        <w:numPr>
          <w:ilvl w:val="0"/>
          <w:numId w:val="7"/>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Before-and-after scenarios of restoration efforts</w:t>
      </w:r>
    </w:p>
    <w:p w14:paraId="41EA0708" w14:textId="77777777" w:rsidR="00B05011" w:rsidRPr="00306678" w:rsidRDefault="00000000"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3.2 Rationale for Methodological Choices</w:t>
      </w:r>
    </w:p>
    <w:p w14:paraId="4A1C944C"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The selection of a mixed-methods approach was driven by the need to address the multi-dimensional nature of mangrove conservation, which encompasses </w:t>
      </w:r>
      <w:r w:rsidRPr="00306678">
        <w:rPr>
          <w:rFonts w:ascii="Times New Roman" w:eastAsia="Times New Roman" w:hAnsi="Times New Roman" w:cs="Times New Roman"/>
          <w:b/>
          <w:bCs/>
          <w:color w:val="0F1115"/>
          <w:sz w:val="24"/>
          <w:szCs w:val="24"/>
        </w:rPr>
        <w:t>ecological, social, and institutional factors</w:t>
      </w:r>
      <w:r w:rsidRPr="00306678">
        <w:rPr>
          <w:rFonts w:ascii="Times New Roman" w:eastAsia="Times New Roman" w:hAnsi="Times New Roman" w:cs="Times New Roman"/>
          <w:color w:val="0F1115"/>
          <w:sz w:val="24"/>
          <w:szCs w:val="24"/>
        </w:rPr>
        <w:t xml:space="preserve">. Quantitative data from surveys provided measurable trends and patterns, </w:t>
      </w:r>
      <w:r w:rsidRPr="00306678">
        <w:rPr>
          <w:rFonts w:ascii="Times New Roman" w:eastAsia="Times New Roman" w:hAnsi="Times New Roman" w:cs="Times New Roman"/>
          <w:color w:val="0F1115"/>
          <w:sz w:val="24"/>
          <w:szCs w:val="24"/>
        </w:rPr>
        <w:lastRenderedPageBreak/>
        <w:t>while qualitative insights from observations and interviews offered contextual depth and explanatory power.</w:t>
      </w:r>
    </w:p>
    <w:p w14:paraId="45721202"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Advantages of the Chosen Methods:</w:t>
      </w:r>
    </w:p>
    <w:p w14:paraId="4429ADDE" w14:textId="77777777" w:rsidR="00B05011" w:rsidRPr="00306678" w:rsidRDefault="00000000" w:rsidP="00306678">
      <w:pPr>
        <w:pStyle w:val="ListParagraph"/>
        <w:numPr>
          <w:ilvl w:val="0"/>
          <w:numId w:val="8"/>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Enabled cross-verification of findings through data triangulation</w:t>
      </w:r>
    </w:p>
    <w:p w14:paraId="0E000102" w14:textId="77777777" w:rsidR="00B05011" w:rsidRPr="00306678" w:rsidRDefault="00000000" w:rsidP="00306678">
      <w:pPr>
        <w:pStyle w:val="ListParagraph"/>
        <w:numPr>
          <w:ilvl w:val="0"/>
          <w:numId w:val="8"/>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Captured both breadth (survey) and depth (interviews) of community perspectives</w:t>
      </w:r>
    </w:p>
    <w:p w14:paraId="313357A9" w14:textId="77777777" w:rsidR="00B05011" w:rsidRPr="00306678" w:rsidRDefault="00000000" w:rsidP="00306678">
      <w:pPr>
        <w:pStyle w:val="ListParagraph"/>
        <w:numPr>
          <w:ilvl w:val="0"/>
          <w:numId w:val="8"/>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Facilitated flexible and responsive field-based inquiry</w:t>
      </w:r>
    </w:p>
    <w:p w14:paraId="19B6AF23"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Limitations Acknowledged:</w:t>
      </w:r>
    </w:p>
    <w:p w14:paraId="106982CC" w14:textId="77777777" w:rsidR="00B05011" w:rsidRPr="00306678" w:rsidRDefault="00000000" w:rsidP="00306678">
      <w:pPr>
        <w:pStyle w:val="ListParagraph"/>
        <w:numPr>
          <w:ilvl w:val="0"/>
          <w:numId w:val="9"/>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Sample Size Constraints:</w:t>
      </w:r>
      <w:r w:rsidRPr="00306678">
        <w:rPr>
          <w:rFonts w:ascii="Times New Roman" w:eastAsia="Times New Roman" w:hAnsi="Times New Roman" w:cs="Times New Roman"/>
          <w:color w:val="0F1115"/>
          <w:sz w:val="24"/>
          <w:szCs w:val="24"/>
        </w:rPr>
        <w:t xml:space="preserve"> With 30 survey respondents, statistical generalizability is limited.</w:t>
      </w:r>
    </w:p>
    <w:p w14:paraId="3ACB7E9D" w14:textId="77777777" w:rsidR="00B05011" w:rsidRPr="00306678" w:rsidRDefault="00000000" w:rsidP="00306678">
      <w:pPr>
        <w:pStyle w:val="ListParagraph"/>
        <w:numPr>
          <w:ilvl w:val="0"/>
          <w:numId w:val="9"/>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Digital Divide:</w:t>
      </w:r>
      <w:r w:rsidRPr="00306678">
        <w:rPr>
          <w:rFonts w:ascii="Times New Roman" w:eastAsia="Times New Roman" w:hAnsi="Times New Roman" w:cs="Times New Roman"/>
          <w:color w:val="0F1115"/>
          <w:sz w:val="24"/>
          <w:szCs w:val="24"/>
        </w:rPr>
        <w:t xml:space="preserve"> Online survey distribution may have excluded non-internet users.</w:t>
      </w:r>
    </w:p>
    <w:p w14:paraId="2BC510D9" w14:textId="77777777" w:rsidR="00B05011" w:rsidRPr="00306678" w:rsidRDefault="00000000" w:rsidP="00306678">
      <w:pPr>
        <w:pStyle w:val="ListParagraph"/>
        <w:numPr>
          <w:ilvl w:val="0"/>
          <w:numId w:val="9"/>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Self-Reporting Bias:</w:t>
      </w:r>
      <w:r w:rsidRPr="00306678">
        <w:rPr>
          <w:rFonts w:ascii="Times New Roman" w:eastAsia="Times New Roman" w:hAnsi="Times New Roman" w:cs="Times New Roman"/>
          <w:color w:val="0F1115"/>
          <w:sz w:val="24"/>
          <w:szCs w:val="24"/>
        </w:rPr>
        <w:t xml:space="preserve"> Survey responses may reflect social desirability or perception biases.</w:t>
      </w:r>
    </w:p>
    <w:p w14:paraId="42241712" w14:textId="77777777" w:rsidR="00B05011" w:rsidRPr="00306678" w:rsidRDefault="00000000" w:rsidP="00306678">
      <w:pPr>
        <w:pStyle w:val="ListParagraph"/>
        <w:numPr>
          <w:ilvl w:val="0"/>
          <w:numId w:val="9"/>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Geographic Scope:</w:t>
      </w:r>
      <w:r w:rsidRPr="00306678">
        <w:rPr>
          <w:rFonts w:ascii="Times New Roman" w:eastAsia="Times New Roman" w:hAnsi="Times New Roman" w:cs="Times New Roman"/>
          <w:color w:val="0F1115"/>
          <w:sz w:val="24"/>
          <w:szCs w:val="24"/>
        </w:rPr>
        <w:t xml:space="preserve"> Findings are contextualized to the Mumbai-Raigad region.</w:t>
      </w:r>
    </w:p>
    <w:p w14:paraId="7D95D6E4" w14:textId="77777777" w:rsidR="00B05011" w:rsidRPr="00306678" w:rsidRDefault="00000000"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3.3 Sampling Strategy and Participant Selection</w:t>
      </w:r>
    </w:p>
    <w:p w14:paraId="7861E25C"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A </w:t>
      </w:r>
      <w:r w:rsidRPr="00306678">
        <w:rPr>
          <w:rFonts w:ascii="Times New Roman" w:eastAsia="Times New Roman" w:hAnsi="Times New Roman" w:cs="Times New Roman"/>
          <w:b/>
          <w:bCs/>
          <w:color w:val="0F1115"/>
          <w:sz w:val="24"/>
          <w:szCs w:val="24"/>
        </w:rPr>
        <w:t>purposive and convenience sampling</w:t>
      </w:r>
      <w:r w:rsidRPr="00306678">
        <w:rPr>
          <w:rFonts w:ascii="Times New Roman" w:eastAsia="Times New Roman" w:hAnsi="Times New Roman" w:cs="Times New Roman"/>
          <w:color w:val="0F1115"/>
          <w:sz w:val="24"/>
          <w:szCs w:val="24"/>
        </w:rPr>
        <w:t xml:space="preserve"> approach was employed to recruit participants who could provide relevant insights into mangrove conservation and community engagement.</w:t>
      </w:r>
    </w:p>
    <w:p w14:paraId="5E35D53D"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3.3.1 Survey Respondents</w:t>
      </w:r>
    </w:p>
    <w:p w14:paraId="52425BB4"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The </w:t>
      </w:r>
      <w:r w:rsidRPr="00306678">
        <w:rPr>
          <w:rFonts w:ascii="Times New Roman" w:eastAsia="Times New Roman" w:hAnsi="Times New Roman" w:cs="Times New Roman"/>
          <w:b/>
          <w:bCs/>
          <w:color w:val="0F1115"/>
          <w:sz w:val="24"/>
          <w:szCs w:val="24"/>
        </w:rPr>
        <w:t>30 survey participants</w:t>
      </w:r>
      <w:r w:rsidRPr="00306678">
        <w:rPr>
          <w:rFonts w:ascii="Times New Roman" w:eastAsia="Times New Roman" w:hAnsi="Times New Roman" w:cs="Times New Roman"/>
          <w:color w:val="0F1115"/>
          <w:sz w:val="24"/>
          <w:szCs w:val="24"/>
        </w:rPr>
        <w:t xml:space="preserve"> were selected based on the following criteria:</w:t>
      </w:r>
    </w:p>
    <w:p w14:paraId="56C4DA5C" w14:textId="77777777" w:rsidR="00B05011" w:rsidRPr="00306678" w:rsidRDefault="00000000" w:rsidP="00306678">
      <w:pPr>
        <w:pStyle w:val="ListParagraph"/>
        <w:numPr>
          <w:ilvl w:val="0"/>
          <w:numId w:val="10"/>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Residence in or frequent exposure to coastal regions</w:t>
      </w:r>
    </w:p>
    <w:p w14:paraId="58F9F0AF" w14:textId="77777777" w:rsidR="00B05011" w:rsidRPr="00306678" w:rsidRDefault="00000000" w:rsidP="00306678">
      <w:pPr>
        <w:pStyle w:val="ListParagraph"/>
        <w:numPr>
          <w:ilvl w:val="0"/>
          <w:numId w:val="10"/>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Varied levels of familiarity with mangrove ecosystems</w:t>
      </w:r>
    </w:p>
    <w:p w14:paraId="07934DAF" w14:textId="77777777" w:rsidR="00B05011" w:rsidRPr="00306678" w:rsidRDefault="00000000" w:rsidP="00306678">
      <w:pPr>
        <w:pStyle w:val="ListParagraph"/>
        <w:numPr>
          <w:ilvl w:val="0"/>
          <w:numId w:val="10"/>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Willingness to participate voluntarily</w:t>
      </w:r>
    </w:p>
    <w:p w14:paraId="3917D976"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Recruitment Channels:</w:t>
      </w:r>
    </w:p>
    <w:p w14:paraId="62FE681F" w14:textId="77777777" w:rsidR="00B05011" w:rsidRPr="00306678" w:rsidRDefault="00000000" w:rsidP="00306678">
      <w:pPr>
        <w:pStyle w:val="ListParagraph"/>
        <w:numPr>
          <w:ilvl w:val="0"/>
          <w:numId w:val="11"/>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Environmental and community social media groups</w:t>
      </w:r>
    </w:p>
    <w:p w14:paraId="54ED4873" w14:textId="77777777" w:rsidR="00B05011" w:rsidRPr="00306678" w:rsidRDefault="00000000" w:rsidP="00306678">
      <w:pPr>
        <w:pStyle w:val="ListParagraph"/>
        <w:numPr>
          <w:ilvl w:val="0"/>
          <w:numId w:val="11"/>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Collaborations with local NGOs</w:t>
      </w:r>
    </w:p>
    <w:p w14:paraId="2E013FCA" w14:textId="77777777" w:rsidR="00B05011" w:rsidRPr="00306678" w:rsidRDefault="00000000" w:rsidP="00306678">
      <w:pPr>
        <w:pStyle w:val="ListParagraph"/>
        <w:numPr>
          <w:ilvl w:val="0"/>
          <w:numId w:val="11"/>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Academic and professional networks with conservation interests</w:t>
      </w:r>
    </w:p>
    <w:p w14:paraId="00F90453"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3.3.2 Interview Participants</w:t>
      </w:r>
    </w:p>
    <w:p w14:paraId="6C2792C1"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lastRenderedPageBreak/>
        <w:t xml:space="preserve">Interviewees were identified through </w:t>
      </w:r>
      <w:r w:rsidRPr="00306678">
        <w:rPr>
          <w:rFonts w:ascii="Times New Roman" w:eastAsia="Times New Roman" w:hAnsi="Times New Roman" w:cs="Times New Roman"/>
          <w:b/>
          <w:bCs/>
          <w:color w:val="0F1115"/>
          <w:sz w:val="24"/>
          <w:szCs w:val="24"/>
        </w:rPr>
        <w:t>purposive sampling</w:t>
      </w:r>
      <w:r w:rsidRPr="00306678">
        <w:rPr>
          <w:rFonts w:ascii="Times New Roman" w:eastAsia="Times New Roman" w:hAnsi="Times New Roman" w:cs="Times New Roman"/>
          <w:color w:val="0F1115"/>
          <w:sz w:val="24"/>
          <w:szCs w:val="24"/>
        </w:rPr>
        <w:t xml:space="preserve"> to ensure representation of key stakeholder groups:</w:t>
      </w:r>
    </w:p>
    <w:p w14:paraId="4535F591" w14:textId="77777777" w:rsidR="00B05011" w:rsidRPr="00306678" w:rsidRDefault="00000000" w:rsidP="00306678">
      <w:pPr>
        <w:pStyle w:val="ListParagraph"/>
        <w:numPr>
          <w:ilvl w:val="0"/>
          <w:numId w:val="12"/>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NGO staff involved in mangrove projects</w:t>
      </w:r>
    </w:p>
    <w:p w14:paraId="421AA001" w14:textId="77777777" w:rsidR="00B05011" w:rsidRPr="00306678" w:rsidRDefault="00000000" w:rsidP="00306678">
      <w:pPr>
        <w:pStyle w:val="ListParagraph"/>
        <w:numPr>
          <w:ilvl w:val="0"/>
          <w:numId w:val="12"/>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Government officials with regulatory or implementation roles</w:t>
      </w:r>
    </w:p>
    <w:p w14:paraId="12792886" w14:textId="77777777" w:rsidR="00B05011" w:rsidRPr="00306678" w:rsidRDefault="00000000" w:rsidP="00306678">
      <w:pPr>
        <w:pStyle w:val="ListParagraph"/>
        <w:numPr>
          <w:ilvl w:val="0"/>
          <w:numId w:val="12"/>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Community members with direct experience or dependence on mangroves</w:t>
      </w:r>
    </w:p>
    <w:p w14:paraId="4D144E35"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Ethical Considerations:</w:t>
      </w:r>
    </w:p>
    <w:p w14:paraId="1F092391" w14:textId="77777777" w:rsidR="00B05011" w:rsidRPr="00306678" w:rsidRDefault="00000000" w:rsidP="00306678">
      <w:pPr>
        <w:pStyle w:val="ListParagraph"/>
        <w:numPr>
          <w:ilvl w:val="0"/>
          <w:numId w:val="13"/>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Informed consent was obtained from all participants.</w:t>
      </w:r>
    </w:p>
    <w:p w14:paraId="3CA64320" w14:textId="77777777" w:rsidR="00B05011" w:rsidRPr="00306678" w:rsidRDefault="00000000" w:rsidP="00306678">
      <w:pPr>
        <w:pStyle w:val="ListParagraph"/>
        <w:numPr>
          <w:ilvl w:val="0"/>
          <w:numId w:val="13"/>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Anonymity and confidentiality were assured for sensitive responses.</w:t>
      </w:r>
    </w:p>
    <w:p w14:paraId="5169E71C" w14:textId="77777777" w:rsidR="00B05011" w:rsidRPr="00306678" w:rsidRDefault="00000000" w:rsidP="00306678">
      <w:pPr>
        <w:pStyle w:val="ListParagraph"/>
        <w:numPr>
          <w:ilvl w:val="0"/>
          <w:numId w:val="13"/>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Participants were briefed on the research objectives and their right to withdraw.</w:t>
      </w:r>
    </w:p>
    <w:p w14:paraId="66D3F7C2" w14:textId="77777777" w:rsidR="00B05011" w:rsidRPr="00306678" w:rsidRDefault="00B05011" w:rsidP="00306678">
      <w:pPr>
        <w:pageBreakBefore/>
        <w:spacing w:before="240" w:after="240"/>
        <w:jc w:val="both"/>
        <w:rPr>
          <w:rFonts w:ascii="Times New Roman" w:eastAsia="Times New Roman" w:hAnsi="Times New Roman" w:cs="Times New Roman"/>
          <w:sz w:val="24"/>
          <w:szCs w:val="24"/>
        </w:rPr>
      </w:pPr>
    </w:p>
    <w:p w14:paraId="389BD823" w14:textId="7FC5AC18"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CHAPTER 4: FINDINGS AND ANALYSIS</w:t>
      </w:r>
    </w:p>
    <w:p w14:paraId="4DBF88C3" w14:textId="77777777" w:rsidR="00B05011" w:rsidRPr="00306678" w:rsidRDefault="00000000" w:rsidP="00306678">
      <w:pPr>
        <w:spacing w:after="240"/>
        <w:jc w:val="both"/>
        <w:rPr>
          <w:sz w:val="24"/>
          <w:szCs w:val="24"/>
        </w:rPr>
      </w:pPr>
      <w:r w:rsidRPr="00306678">
        <w:rPr>
          <w:rFonts w:ascii="Times New Roman" w:eastAsia="Times New Roman" w:hAnsi="Times New Roman" w:cs="Times New Roman"/>
          <w:b/>
          <w:bCs/>
          <w:sz w:val="24"/>
          <w:szCs w:val="24"/>
        </w:rPr>
        <w:t>4.1.0 Research Instrument and Methodology</w:t>
      </w:r>
      <w:r w:rsidRPr="00306678">
        <w:rPr>
          <w:rFonts w:ascii="Times New Roman" w:eastAsia="Times New Roman" w:hAnsi="Times New Roman" w:cs="Times New Roman"/>
          <w:sz w:val="24"/>
          <w:szCs w:val="24"/>
        </w:rPr>
        <w:t xml:space="preserve"> The findings presented in this chapter are derived from a combination of on-site field observations and a community-based digital survey. The structured questionnaire used to gauge public perception and NGO efficacy can be accessed via the following link:</w:t>
      </w:r>
    </w:p>
    <w:p w14:paraId="47EE76B5" w14:textId="77777777" w:rsidR="00B05011" w:rsidRPr="00306678" w:rsidRDefault="00000000" w:rsidP="00306678">
      <w:pPr>
        <w:spacing w:after="240"/>
        <w:jc w:val="both"/>
        <w:rPr>
          <w:sz w:val="24"/>
          <w:szCs w:val="24"/>
        </w:rPr>
      </w:pPr>
      <w:r w:rsidRPr="00306678">
        <w:rPr>
          <w:rFonts w:ascii="Times New Roman" w:eastAsia="Times New Roman" w:hAnsi="Times New Roman" w:cs="Times New Roman"/>
          <w:b/>
          <w:bCs/>
          <w:sz w:val="24"/>
          <w:szCs w:val="24"/>
        </w:rPr>
        <w:t>Survey Instrument:</w:t>
      </w:r>
      <w:r w:rsidRPr="00306678">
        <w:rPr>
          <w:rFonts w:ascii="Times New Roman" w:eastAsia="Times New Roman" w:hAnsi="Times New Roman" w:cs="Times New Roman"/>
          <w:sz w:val="24"/>
          <w:szCs w:val="24"/>
        </w:rPr>
        <w:t xml:space="preserve"> </w:t>
      </w:r>
      <w:hyperlink r:id="rId7" w:history="1">
        <w:r w:rsidR="00B05011" w:rsidRPr="00306678">
          <w:rPr>
            <w:rStyle w:val="Hyperlink"/>
            <w:rFonts w:ascii="Times New Roman" w:eastAsia="Times New Roman" w:hAnsi="Times New Roman" w:cs="Times New Roman"/>
            <w:sz w:val="24"/>
            <w:szCs w:val="24"/>
          </w:rPr>
          <w:t>Mangrove Conservation Community Survey</w:t>
        </w:r>
      </w:hyperlink>
    </w:p>
    <w:p w14:paraId="224CDDBD" w14:textId="77777777" w:rsidR="00B05011" w:rsidRPr="00306678" w:rsidRDefault="00B05011" w:rsidP="00306678">
      <w:pPr>
        <w:spacing w:before="480" w:after="240"/>
        <w:jc w:val="both"/>
        <w:rPr>
          <w:rFonts w:ascii="Times New Roman" w:eastAsia="Times New Roman" w:hAnsi="Times New Roman" w:cs="Times New Roman"/>
          <w:sz w:val="24"/>
          <w:szCs w:val="24"/>
        </w:rPr>
      </w:pPr>
    </w:p>
    <w:p w14:paraId="79E36948" w14:textId="77777777" w:rsidR="00B05011" w:rsidRPr="00306678" w:rsidRDefault="00000000" w:rsidP="00306678">
      <w:pPr>
        <w:pStyle w:val="Heading3"/>
        <w:keepNext w:val="0"/>
        <w:keepLines w:val="0"/>
        <w:spacing w:before="0" w:after="281"/>
        <w:jc w:val="both"/>
        <w:rPr>
          <w:rFonts w:ascii="Times New Roman" w:eastAsia="Times New Roman" w:hAnsi="Times New Roman" w:cs="Times New Roman"/>
          <w:b/>
          <w:bCs/>
          <w:color w:val="auto"/>
          <w:sz w:val="24"/>
          <w:szCs w:val="24"/>
        </w:rPr>
      </w:pPr>
      <w:r w:rsidRPr="00306678">
        <w:rPr>
          <w:rFonts w:ascii="Times New Roman" w:eastAsia="Times New Roman" w:hAnsi="Times New Roman" w:cs="Times New Roman"/>
          <w:b/>
          <w:bCs/>
          <w:color w:val="auto"/>
          <w:sz w:val="24"/>
          <w:szCs w:val="24"/>
        </w:rPr>
        <w:t>4.1.1 Airoli Mangroves: Urban Degradation and Episodic Conservation</w:t>
      </w:r>
    </w:p>
    <w:p w14:paraId="244AF641" w14:textId="77777777" w:rsidR="00B05011" w:rsidRPr="00306678" w:rsidRDefault="00000000" w:rsidP="00306678">
      <w:pPr>
        <w:spacing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Observations revealed severe plastic pollution, invasive species encroachment, and hydrological disruption. Weekend cleanup drives by NGOs showed high volunteer turnout but limited long-term impact due to continuous waste dumping. Community frustration was evident, alongside acknowledgment of local complicity in pollution.</w:t>
      </w:r>
    </w:p>
    <w:p w14:paraId="6AD5E245" w14:textId="77777777" w:rsidR="00B05011" w:rsidRPr="00306678" w:rsidRDefault="00000000" w:rsidP="00306678">
      <w:pPr>
        <w:pStyle w:val="Heading3"/>
        <w:keepNext w:val="0"/>
        <w:keepLines w:val="0"/>
        <w:spacing w:before="0" w:after="281"/>
        <w:jc w:val="both"/>
        <w:rPr>
          <w:rFonts w:ascii="Times New Roman" w:eastAsia="Times New Roman" w:hAnsi="Times New Roman" w:cs="Times New Roman"/>
          <w:b/>
          <w:bCs/>
          <w:color w:val="auto"/>
          <w:sz w:val="24"/>
          <w:szCs w:val="24"/>
        </w:rPr>
      </w:pPr>
      <w:r w:rsidRPr="00306678">
        <w:rPr>
          <w:rFonts w:ascii="Times New Roman" w:eastAsia="Times New Roman" w:hAnsi="Times New Roman" w:cs="Times New Roman"/>
          <w:b/>
          <w:bCs/>
          <w:color w:val="auto"/>
          <w:sz w:val="24"/>
          <w:szCs w:val="24"/>
        </w:rPr>
        <w:t>4.1.2 Ghansoli Creek: NGO-Led Restoration with Volunteer Engagement</w:t>
      </w:r>
    </w:p>
    <w:p w14:paraId="2A5655EC" w14:textId="77777777" w:rsidR="00B05011" w:rsidRPr="00306678" w:rsidRDefault="00000000" w:rsidP="00306678">
      <w:pPr>
        <w:spacing w:after="240"/>
        <w:jc w:val="both"/>
        <w:rPr>
          <w:sz w:val="24"/>
          <w:szCs w:val="24"/>
        </w:rPr>
      </w:pPr>
      <w:r w:rsidRPr="00306678">
        <w:rPr>
          <w:rFonts w:ascii="Times New Roman" w:eastAsia="Times New Roman" w:hAnsi="Times New Roman" w:cs="Times New Roman"/>
          <w:sz w:val="24"/>
          <w:szCs w:val="24"/>
        </w:rPr>
        <w:t>Active planting sessions were observed during monsoon, with mixed species selection (</w:t>
      </w:r>
      <w:r w:rsidRPr="00306678">
        <w:rPr>
          <w:rFonts w:ascii="Times New Roman" w:eastAsia="Times New Roman" w:hAnsi="Times New Roman" w:cs="Times New Roman"/>
          <w:i/>
          <w:iCs/>
          <w:sz w:val="24"/>
          <w:szCs w:val="24"/>
        </w:rPr>
        <w:t>Rhizophora mucronata</w:t>
      </w:r>
      <w:r w:rsidRPr="00306678">
        <w:rPr>
          <w:rFonts w:ascii="Times New Roman" w:eastAsia="Times New Roman" w:hAnsi="Times New Roman" w:cs="Times New Roman"/>
          <w:sz w:val="24"/>
          <w:szCs w:val="24"/>
        </w:rPr>
        <w:t xml:space="preserve"> and </w:t>
      </w:r>
      <w:r w:rsidRPr="00306678">
        <w:rPr>
          <w:rFonts w:ascii="Times New Roman" w:eastAsia="Times New Roman" w:hAnsi="Times New Roman" w:cs="Times New Roman"/>
          <w:i/>
          <w:iCs/>
          <w:sz w:val="24"/>
          <w:szCs w:val="24"/>
        </w:rPr>
        <w:t>Avicennia marina</w:t>
      </w:r>
      <w:r w:rsidRPr="00306678">
        <w:rPr>
          <w:rFonts w:ascii="Times New Roman" w:eastAsia="Times New Roman" w:hAnsi="Times New Roman" w:cs="Times New Roman"/>
          <w:sz w:val="24"/>
          <w:szCs w:val="24"/>
        </w:rPr>
        <w:t>). Survival rates varied significantly (60–70% in suitable zones, near-total mortality in others). Volunteer participation was enthusiastic but episodic, with limited post-planting stewardship.</w:t>
      </w:r>
    </w:p>
    <w:p w14:paraId="4D2B0517" w14:textId="77777777" w:rsidR="00B05011" w:rsidRPr="00306678" w:rsidRDefault="00000000" w:rsidP="00306678">
      <w:pPr>
        <w:pStyle w:val="Heading3"/>
        <w:keepNext w:val="0"/>
        <w:keepLines w:val="0"/>
        <w:spacing w:before="0" w:after="281"/>
        <w:jc w:val="both"/>
        <w:rPr>
          <w:rFonts w:ascii="Times New Roman" w:eastAsia="Times New Roman" w:hAnsi="Times New Roman" w:cs="Times New Roman"/>
          <w:b/>
          <w:bCs/>
          <w:color w:val="auto"/>
          <w:sz w:val="24"/>
          <w:szCs w:val="24"/>
        </w:rPr>
      </w:pPr>
      <w:r w:rsidRPr="00306678">
        <w:rPr>
          <w:rFonts w:ascii="Times New Roman" w:eastAsia="Times New Roman" w:hAnsi="Times New Roman" w:cs="Times New Roman"/>
          <w:b/>
          <w:bCs/>
          <w:color w:val="auto"/>
          <w:sz w:val="24"/>
          <w:szCs w:val="24"/>
        </w:rPr>
        <w:t>4.1.3 Manori Beach: Community-Based Stewardship</w:t>
      </w:r>
    </w:p>
    <w:p w14:paraId="066F32B4" w14:textId="77777777" w:rsidR="00B05011" w:rsidRPr="00306678" w:rsidRDefault="00000000" w:rsidP="00306678">
      <w:pPr>
        <w:spacing w:after="240"/>
        <w:jc w:val="both"/>
        <w:rPr>
          <w:sz w:val="24"/>
          <w:szCs w:val="24"/>
        </w:rPr>
      </w:pPr>
      <w:r w:rsidRPr="00306678">
        <w:rPr>
          <w:rFonts w:ascii="Times New Roman" w:eastAsia="Times New Roman" w:hAnsi="Times New Roman" w:cs="Times New Roman"/>
          <w:sz w:val="24"/>
          <w:szCs w:val="24"/>
        </w:rPr>
        <w:t>Traditional management practices, including sacred groves (</w:t>
      </w:r>
      <w:r w:rsidRPr="00306678">
        <w:rPr>
          <w:rFonts w:ascii="Times New Roman" w:eastAsia="Times New Roman" w:hAnsi="Times New Roman" w:cs="Times New Roman"/>
          <w:b/>
          <w:bCs/>
          <w:sz w:val="24"/>
          <w:szCs w:val="24"/>
        </w:rPr>
        <w:t>devrai</w:t>
      </w:r>
      <w:r w:rsidRPr="00306678">
        <w:rPr>
          <w:rFonts w:ascii="Times New Roman" w:eastAsia="Times New Roman" w:hAnsi="Times New Roman" w:cs="Times New Roman"/>
          <w:sz w:val="24"/>
          <w:szCs w:val="24"/>
        </w:rPr>
        <w:t>) and rotational harvesting, were documented. Cultural and spiritual values underpinned conservation efforts. Emerging threats include tourism pressure and youth migration.</w:t>
      </w:r>
    </w:p>
    <w:p w14:paraId="72F8D3B7" w14:textId="77777777" w:rsidR="00B05011" w:rsidRPr="00306678" w:rsidRDefault="00000000" w:rsidP="00306678">
      <w:pPr>
        <w:pStyle w:val="Heading3"/>
        <w:keepNext w:val="0"/>
        <w:keepLines w:val="0"/>
        <w:spacing w:before="0" w:after="281"/>
        <w:jc w:val="both"/>
        <w:rPr>
          <w:rFonts w:ascii="Times New Roman" w:eastAsia="Times New Roman" w:hAnsi="Times New Roman" w:cs="Times New Roman"/>
          <w:b/>
          <w:bCs/>
          <w:color w:val="auto"/>
          <w:sz w:val="24"/>
          <w:szCs w:val="24"/>
        </w:rPr>
      </w:pPr>
      <w:r w:rsidRPr="00306678">
        <w:rPr>
          <w:rFonts w:ascii="Times New Roman" w:eastAsia="Times New Roman" w:hAnsi="Times New Roman" w:cs="Times New Roman"/>
          <w:b/>
          <w:bCs/>
          <w:color w:val="auto"/>
          <w:sz w:val="24"/>
          <w:szCs w:val="24"/>
        </w:rPr>
        <w:t>4.1.4 Uran Mangroves: Livelihood-Conservation Interplay</w:t>
      </w:r>
    </w:p>
    <w:p w14:paraId="4EDF19C0" w14:textId="77777777" w:rsidR="00B05011" w:rsidRPr="00306678" w:rsidRDefault="00000000" w:rsidP="00306678">
      <w:pPr>
        <w:spacing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Mangroves were integral to fishing and storm protection. Communities expressed conflict between conservation and economic opportunities from port and aquaculture projects. NGO initiatives such as mangrove beekeeping and eco-tourism were noted as promising but faced market challenges.</w:t>
      </w:r>
    </w:p>
    <w:p w14:paraId="5FEBC7C5" w14:textId="77777777" w:rsidR="00B05011" w:rsidRPr="00306678" w:rsidRDefault="00000000" w:rsidP="00306678">
      <w:pPr>
        <w:pStyle w:val="Heading3"/>
        <w:keepNext w:val="0"/>
        <w:keepLines w:val="0"/>
        <w:spacing w:before="0" w:after="281"/>
        <w:jc w:val="both"/>
        <w:rPr>
          <w:rFonts w:ascii="Times New Roman" w:eastAsia="Times New Roman" w:hAnsi="Times New Roman" w:cs="Times New Roman"/>
          <w:b/>
          <w:bCs/>
          <w:color w:val="auto"/>
          <w:sz w:val="24"/>
          <w:szCs w:val="24"/>
        </w:rPr>
      </w:pPr>
      <w:r w:rsidRPr="00306678">
        <w:rPr>
          <w:rFonts w:ascii="Times New Roman" w:eastAsia="Times New Roman" w:hAnsi="Times New Roman" w:cs="Times New Roman"/>
          <w:b/>
          <w:bCs/>
          <w:color w:val="auto"/>
          <w:sz w:val="24"/>
          <w:szCs w:val="24"/>
        </w:rPr>
        <w:t>4.1.5 Karanja Creek: Pristine Reference Ecosystem</w:t>
      </w:r>
    </w:p>
    <w:p w14:paraId="204BB672" w14:textId="79DE172C" w:rsidR="00B05011" w:rsidRPr="00306678" w:rsidRDefault="00000000" w:rsidP="00306678">
      <w:pPr>
        <w:spacing w:after="240"/>
        <w:jc w:val="both"/>
        <w:rPr>
          <w:rFonts w:ascii="Times New Roman" w:eastAsia="Times New Roman" w:hAnsi="Times New Roman" w:cs="Times New Roman"/>
          <w:sz w:val="24"/>
          <w:szCs w:val="24"/>
        </w:rPr>
      </w:pPr>
      <w:r w:rsidRPr="00306678">
        <w:rPr>
          <w:rFonts w:ascii="Times New Roman" w:eastAsia="Times New Roman" w:hAnsi="Times New Roman" w:cs="Times New Roman"/>
          <w:sz w:val="24"/>
          <w:szCs w:val="24"/>
        </w:rPr>
        <w:t>High biodiversity, clear waters, and natural regeneration were observed. Limited human intervention and community respect for the ecosystem were evident, supported by institutional monitoring (e.g., Bombay Natural History Society).</w:t>
      </w:r>
    </w:p>
    <w:p w14:paraId="13A2EE89" w14:textId="77777777" w:rsidR="00B05011" w:rsidRPr="00306678" w:rsidRDefault="00B05011" w:rsidP="00306678">
      <w:pPr>
        <w:pageBreakBefore/>
        <w:spacing w:before="240" w:after="240"/>
        <w:jc w:val="both"/>
        <w:rPr>
          <w:sz w:val="24"/>
          <w:szCs w:val="24"/>
        </w:rPr>
      </w:pPr>
    </w:p>
    <w:p w14:paraId="6CA5BD4E" w14:textId="77777777" w:rsidR="00B05011" w:rsidRPr="00306678" w:rsidRDefault="00000000" w:rsidP="00306678">
      <w:pPr>
        <w:pStyle w:val="Heading3"/>
        <w:keepNext w:val="0"/>
        <w:keepLines w:val="0"/>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4.2 Community Survey Results</w:t>
      </w:r>
    </w:p>
    <w:p w14:paraId="46B8386E" w14:textId="77777777" w:rsidR="00B05011" w:rsidRPr="00306678" w:rsidRDefault="00000000"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4.2.1 Awareness and Knowledge Levels</w:t>
      </w:r>
    </w:p>
    <w:p w14:paraId="2459B478" w14:textId="237C88C6" w:rsidR="00B05011" w:rsidRPr="00306678" w:rsidRDefault="00306678" w:rsidP="00306678">
      <w:pPr>
        <w:spacing w:before="480" w:after="240"/>
        <w:jc w:val="both"/>
        <w:rPr>
          <w:sz w:val="24"/>
          <w:szCs w:val="24"/>
        </w:rPr>
      </w:pPr>
      <w:r w:rsidRPr="00306678">
        <w:rPr>
          <w:noProof/>
          <w:sz w:val="24"/>
          <w:szCs w:val="24"/>
        </w:rPr>
        <w:drawing>
          <wp:inline distT="0" distB="0" distL="0" distR="0" wp14:anchorId="23960BAB" wp14:editId="4FB195ED">
            <wp:extent cx="4912242" cy="2748915"/>
            <wp:effectExtent l="0" t="0" r="3175" b="13335"/>
            <wp:docPr id="1375483774" name="Chart 1">
              <a:extLst xmlns:a="http://schemas.openxmlformats.org/drawingml/2006/main">
                <a:ext uri="{FF2B5EF4-FFF2-40B4-BE49-F238E27FC236}">
                  <a16:creationId xmlns:a16="http://schemas.microsoft.com/office/drawing/2014/main" id="{A44E335B-D729-1AE9-0691-556CBDE568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43B22A1" w14:textId="6BAC226C" w:rsidR="00306678"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How familiar are you with mangrove ecosystems and their</w:t>
      </w:r>
      <w:r w:rsidR="00306678" w:rsidRPr="00306678">
        <w:rPr>
          <w:rFonts w:ascii="Times New Roman" w:eastAsia="Times New Roman" w:hAnsi="Times New Roman" w:cs="Times New Roman"/>
          <w:color w:val="0F1115"/>
          <w:sz w:val="24"/>
          <w:szCs w:val="24"/>
        </w:rPr>
        <w:t xml:space="preserve"> </w:t>
      </w:r>
      <w:r w:rsidRPr="00306678">
        <w:rPr>
          <w:rFonts w:ascii="Times New Roman" w:eastAsia="Times New Roman" w:hAnsi="Times New Roman" w:cs="Times New Roman"/>
          <w:color w:val="0F1115"/>
          <w:sz w:val="24"/>
          <w:szCs w:val="24"/>
        </w:rPr>
        <w:t>importance?</w:t>
      </w:r>
    </w:p>
    <w:p w14:paraId="206D37A3" w14:textId="136AD35C"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18FC2C1A"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 xml:space="preserve">The data reveals that approximately </w:t>
      </w:r>
      <w:r w:rsidRPr="00306678">
        <w:rPr>
          <w:rFonts w:ascii="Times New Roman" w:eastAsia="Times New Roman" w:hAnsi="Times New Roman" w:cs="Times New Roman"/>
          <w:b/>
          <w:bCs/>
          <w:color w:val="0F1115"/>
          <w:sz w:val="24"/>
          <w:szCs w:val="24"/>
        </w:rPr>
        <w:t>93%</w:t>
      </w:r>
      <w:r w:rsidRPr="00306678">
        <w:rPr>
          <w:rFonts w:ascii="Times New Roman" w:eastAsia="Times New Roman" w:hAnsi="Times New Roman" w:cs="Times New Roman"/>
          <w:color w:val="0F1115"/>
          <w:sz w:val="24"/>
          <w:szCs w:val="24"/>
        </w:rPr>
        <w:t xml:space="preserve"> of respondents have at least some familiarity with mangrove ecosystems, with </w:t>
      </w:r>
      <w:r w:rsidRPr="00306678">
        <w:rPr>
          <w:rFonts w:ascii="Times New Roman" w:eastAsia="Times New Roman" w:hAnsi="Times New Roman" w:cs="Times New Roman"/>
          <w:b/>
          <w:bCs/>
          <w:color w:val="0F1115"/>
          <w:sz w:val="24"/>
          <w:szCs w:val="24"/>
        </w:rPr>
        <w:t>47%</w:t>
      </w:r>
      <w:r w:rsidRPr="00306678">
        <w:rPr>
          <w:rFonts w:ascii="Times New Roman" w:eastAsia="Times New Roman" w:hAnsi="Times New Roman" w:cs="Times New Roman"/>
          <w:color w:val="0F1115"/>
          <w:sz w:val="24"/>
          <w:szCs w:val="24"/>
        </w:rPr>
        <w:t xml:space="preserve"> considering themselves "somewhat familiar" and </w:t>
      </w:r>
      <w:r w:rsidRPr="00306678">
        <w:rPr>
          <w:rFonts w:ascii="Times New Roman" w:eastAsia="Times New Roman" w:hAnsi="Times New Roman" w:cs="Times New Roman"/>
          <w:b/>
          <w:bCs/>
          <w:color w:val="0F1115"/>
          <w:sz w:val="24"/>
          <w:szCs w:val="24"/>
        </w:rPr>
        <w:t>33%</w:t>
      </w:r>
      <w:r w:rsidRPr="00306678">
        <w:rPr>
          <w:rFonts w:ascii="Times New Roman" w:eastAsia="Times New Roman" w:hAnsi="Times New Roman" w:cs="Times New Roman"/>
          <w:color w:val="0F1115"/>
          <w:sz w:val="24"/>
          <w:szCs w:val="24"/>
        </w:rPr>
        <w:t xml:space="preserve"> "very familiar." This high awareness level suggests that conservation education efforts have achieved considerable success in raising awareness. However, the </w:t>
      </w:r>
      <w:r w:rsidRPr="00306678">
        <w:rPr>
          <w:rFonts w:ascii="Times New Roman" w:eastAsia="Times New Roman" w:hAnsi="Times New Roman" w:cs="Times New Roman"/>
          <w:b/>
          <w:bCs/>
          <w:color w:val="0F1115"/>
          <w:sz w:val="24"/>
          <w:szCs w:val="24"/>
        </w:rPr>
        <w:t>7%</w:t>
      </w:r>
      <w:r w:rsidRPr="00306678">
        <w:rPr>
          <w:rFonts w:ascii="Times New Roman" w:eastAsia="Times New Roman" w:hAnsi="Times New Roman" w:cs="Times New Roman"/>
          <w:color w:val="0F1115"/>
          <w:sz w:val="24"/>
          <w:szCs w:val="24"/>
        </w:rPr>
        <w:t xml:space="preserve"> who have limited or no familiarity indicates that some gaps remain, particularly among those without direct coastal interaction.</w:t>
      </w:r>
    </w:p>
    <w:p w14:paraId="1D34AAA7"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The large "somewhat familiar" category represents a key target audience for deepening understanding beyond basic awareness. These individuals possess foundational knowledge that can be expanded through targeted education. The minimal percentage with no familiarity suggests that basic mangrove awareness has reached most respondents.</w:t>
      </w:r>
    </w:p>
    <w:p w14:paraId="08838DE8"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39E7AA77" w14:textId="77777777" w:rsidR="00B05011" w:rsidRPr="00306678" w:rsidRDefault="00B05011"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p>
    <w:p w14:paraId="07835F04"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55E0D061" w14:textId="77777777" w:rsidR="00B05011" w:rsidRPr="00306678" w:rsidRDefault="00000000"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4.2.2 Information Sources</w:t>
      </w:r>
    </w:p>
    <w:p w14:paraId="2CA6EE5C" w14:textId="5170F3B9" w:rsidR="00B05011" w:rsidRPr="00306678" w:rsidRDefault="00306678" w:rsidP="00306678">
      <w:pPr>
        <w:spacing w:before="480" w:after="240"/>
        <w:jc w:val="both"/>
        <w:rPr>
          <w:sz w:val="24"/>
          <w:szCs w:val="24"/>
        </w:rPr>
      </w:pPr>
      <w:r w:rsidRPr="00306678">
        <w:rPr>
          <w:noProof/>
          <w:sz w:val="24"/>
          <w:szCs w:val="24"/>
        </w:rPr>
        <w:drawing>
          <wp:inline distT="0" distB="0" distL="0" distR="0" wp14:anchorId="7542DA1E" wp14:editId="6AD17737">
            <wp:extent cx="5209953" cy="2743200"/>
            <wp:effectExtent l="0" t="0" r="10160" b="0"/>
            <wp:docPr id="1082200672" name="Chart 1">
              <a:extLst xmlns:a="http://schemas.openxmlformats.org/drawingml/2006/main">
                <a:ext uri="{FF2B5EF4-FFF2-40B4-BE49-F238E27FC236}">
                  <a16:creationId xmlns:a16="http://schemas.microsoft.com/office/drawing/2014/main" id="{69B23DC5-FE94-737A-118F-60766A513A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6D5537" w14:textId="45B18252" w:rsidR="00306678"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What is your primary source of information about mangroves?</w:t>
      </w:r>
    </w:p>
    <w:p w14:paraId="1B130016" w14:textId="1028F5E0"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42F71C77"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NGO awareness campaigns emerge as a significant information source (</w:t>
      </w:r>
      <w:r w:rsidRPr="00306678">
        <w:rPr>
          <w:rFonts w:ascii="Times New Roman" w:eastAsia="Times New Roman" w:hAnsi="Times New Roman" w:cs="Times New Roman"/>
          <w:b/>
          <w:bCs/>
          <w:color w:val="0F1115"/>
          <w:sz w:val="24"/>
          <w:szCs w:val="24"/>
        </w:rPr>
        <w:t>~33%</w:t>
      </w:r>
      <w:r w:rsidRPr="00306678">
        <w:rPr>
          <w:rFonts w:ascii="Times New Roman" w:eastAsia="Times New Roman" w:hAnsi="Times New Roman" w:cs="Times New Roman"/>
          <w:color w:val="0F1115"/>
          <w:sz w:val="24"/>
          <w:szCs w:val="24"/>
        </w:rPr>
        <w:t>), highlighting the role of environmental organizations in conservation education. Formal education (</w:t>
      </w:r>
      <w:r w:rsidRPr="00306678">
        <w:rPr>
          <w:rFonts w:ascii="Times New Roman" w:eastAsia="Times New Roman" w:hAnsi="Times New Roman" w:cs="Times New Roman"/>
          <w:b/>
          <w:bCs/>
          <w:color w:val="0F1115"/>
          <w:sz w:val="24"/>
          <w:szCs w:val="24"/>
        </w:rPr>
        <w:t>~27%</w:t>
      </w:r>
      <w:r w:rsidRPr="00306678">
        <w:rPr>
          <w:rFonts w:ascii="Times New Roman" w:eastAsia="Times New Roman" w:hAnsi="Times New Roman" w:cs="Times New Roman"/>
          <w:color w:val="0F1115"/>
          <w:sz w:val="24"/>
          <w:szCs w:val="24"/>
        </w:rPr>
        <w:t>) also contributes substantially, indicating the influence of academic integration of environmental topics.</w:t>
      </w:r>
    </w:p>
    <w:p w14:paraId="1D0BDE38"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Social media (</w:t>
      </w:r>
      <w:r w:rsidRPr="00306678">
        <w:rPr>
          <w:rFonts w:ascii="Times New Roman" w:eastAsia="Times New Roman" w:hAnsi="Times New Roman" w:cs="Times New Roman"/>
          <w:b/>
          <w:bCs/>
          <w:color w:val="0F1115"/>
          <w:sz w:val="24"/>
          <w:szCs w:val="24"/>
        </w:rPr>
        <w:t>~20%</w:t>
      </w:r>
      <w:r w:rsidRPr="00306678">
        <w:rPr>
          <w:rFonts w:ascii="Times New Roman" w:eastAsia="Times New Roman" w:hAnsi="Times New Roman" w:cs="Times New Roman"/>
          <w:color w:val="0F1115"/>
          <w:sz w:val="24"/>
          <w:szCs w:val="24"/>
        </w:rPr>
        <w:t>) reflects the growing importance of digital platforms, particularly for younger demographics. Traditional knowledge and personal observation (</w:t>
      </w:r>
      <w:r w:rsidRPr="00306678">
        <w:rPr>
          <w:rFonts w:ascii="Times New Roman" w:eastAsia="Times New Roman" w:hAnsi="Times New Roman" w:cs="Times New Roman"/>
          <w:b/>
          <w:bCs/>
          <w:color w:val="0F1115"/>
          <w:sz w:val="24"/>
          <w:szCs w:val="24"/>
        </w:rPr>
        <w:t>~13%</w:t>
      </w:r>
      <w:r w:rsidRPr="00306678">
        <w:rPr>
          <w:rFonts w:ascii="Times New Roman" w:eastAsia="Times New Roman" w:hAnsi="Times New Roman" w:cs="Times New Roman"/>
          <w:color w:val="0F1115"/>
          <w:sz w:val="24"/>
          <w:szCs w:val="24"/>
        </w:rPr>
        <w:t>) represent those with direct ecosystem experience, who can serve as conservation champions within communities.</w:t>
      </w:r>
    </w:p>
    <w:p w14:paraId="6B58CDC7"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48DB376A"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1CE9BB8C"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4.2.3 Perceived Threats</w:t>
      </w:r>
    </w:p>
    <w:p w14:paraId="4DCC9BC3" w14:textId="0D9D3B4F" w:rsidR="00B05011" w:rsidRPr="00306678" w:rsidRDefault="00306678" w:rsidP="00306678">
      <w:pPr>
        <w:spacing w:before="480" w:after="240"/>
        <w:jc w:val="both"/>
        <w:rPr>
          <w:sz w:val="24"/>
          <w:szCs w:val="24"/>
        </w:rPr>
      </w:pPr>
      <w:r w:rsidRPr="00306678">
        <w:rPr>
          <w:noProof/>
          <w:sz w:val="24"/>
          <w:szCs w:val="24"/>
        </w:rPr>
        <w:drawing>
          <wp:inline distT="0" distB="0" distL="0" distR="0" wp14:anchorId="63F8FEF1" wp14:editId="00D77C2F">
            <wp:extent cx="4572000" cy="2743200"/>
            <wp:effectExtent l="0" t="0" r="0" b="0"/>
            <wp:docPr id="306569188" name="Chart 1">
              <a:extLst xmlns:a="http://schemas.openxmlformats.org/drawingml/2006/main">
                <a:ext uri="{FF2B5EF4-FFF2-40B4-BE49-F238E27FC236}">
                  <a16:creationId xmlns:a16="http://schemas.microsoft.com/office/drawing/2014/main" id="{3147D49B-A438-E1DC-E14D-B81600C60E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49340C8" w14:textId="45E14BA5" w:rsidR="00306678"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Which of the following do you consider the biggest threats to mangroves?</w:t>
      </w:r>
    </w:p>
    <w:p w14:paraId="3D8060A1" w14:textId="1195A2CD"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0107E3B3"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Urban development is perceived as the most significant threat (</w:t>
      </w:r>
      <w:r w:rsidRPr="00306678">
        <w:rPr>
          <w:rFonts w:ascii="Times New Roman" w:eastAsia="Times New Roman" w:hAnsi="Times New Roman" w:cs="Times New Roman"/>
          <w:b/>
          <w:bCs/>
          <w:color w:val="0F1115"/>
          <w:sz w:val="24"/>
          <w:szCs w:val="24"/>
        </w:rPr>
        <w:t>~47%</w:t>
      </w:r>
      <w:r w:rsidRPr="00306678">
        <w:rPr>
          <w:rFonts w:ascii="Times New Roman" w:eastAsia="Times New Roman" w:hAnsi="Times New Roman" w:cs="Times New Roman"/>
          <w:color w:val="0F1115"/>
          <w:sz w:val="24"/>
          <w:szCs w:val="24"/>
        </w:rPr>
        <w:t>), reflecting direct observations of coastal urbanization pressures. Pollution (</w:t>
      </w:r>
      <w:r w:rsidRPr="00306678">
        <w:rPr>
          <w:rFonts w:ascii="Times New Roman" w:eastAsia="Times New Roman" w:hAnsi="Times New Roman" w:cs="Times New Roman"/>
          <w:b/>
          <w:bCs/>
          <w:color w:val="0F1115"/>
          <w:sz w:val="24"/>
          <w:szCs w:val="24"/>
        </w:rPr>
        <w:t>~40%</w:t>
      </w:r>
      <w:r w:rsidRPr="00306678">
        <w:rPr>
          <w:rFonts w:ascii="Times New Roman" w:eastAsia="Times New Roman" w:hAnsi="Times New Roman" w:cs="Times New Roman"/>
          <w:color w:val="0F1115"/>
          <w:sz w:val="24"/>
          <w:szCs w:val="24"/>
        </w:rPr>
        <w:t>) ranks second, likely due to visible waste accumulation in coastal areas.</w:t>
      </w:r>
    </w:p>
    <w:p w14:paraId="26B6EA06"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Climate change and sea-level rise (</w:t>
      </w:r>
      <w:r w:rsidRPr="00306678">
        <w:rPr>
          <w:rFonts w:ascii="Times New Roman" w:eastAsia="Times New Roman" w:hAnsi="Times New Roman" w:cs="Times New Roman"/>
          <w:b/>
          <w:bCs/>
          <w:color w:val="0F1115"/>
          <w:sz w:val="24"/>
          <w:szCs w:val="24"/>
        </w:rPr>
        <w:t>~33%</w:t>
      </w:r>
      <w:r w:rsidRPr="00306678">
        <w:rPr>
          <w:rFonts w:ascii="Times New Roman" w:eastAsia="Times New Roman" w:hAnsi="Times New Roman" w:cs="Times New Roman"/>
          <w:color w:val="0F1115"/>
          <w:sz w:val="24"/>
          <w:szCs w:val="24"/>
        </w:rPr>
        <w:t>) are increasingly recognized as threats, indicating growing environmental awareness. Aquaculture and illegal logging were cited less frequently but remain relevant concerns.</w:t>
      </w:r>
    </w:p>
    <w:p w14:paraId="523CB129" w14:textId="77777777" w:rsidR="00B05011" w:rsidRPr="00306678" w:rsidRDefault="00B05011" w:rsidP="00306678">
      <w:pPr>
        <w:jc w:val="both"/>
        <w:rPr>
          <w:rFonts w:ascii="Times New Roman" w:eastAsia="Times New Roman" w:hAnsi="Times New Roman" w:cs="Times New Roman"/>
          <w:sz w:val="24"/>
          <w:szCs w:val="24"/>
        </w:rPr>
      </w:pPr>
    </w:p>
    <w:p w14:paraId="7D655416"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3357BE96" w14:textId="77777777" w:rsidR="00B05011" w:rsidRPr="00306678" w:rsidRDefault="00B05011"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p>
    <w:p w14:paraId="48375E3A"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0F26B9D4" w14:textId="77777777" w:rsidR="00B05011" w:rsidRPr="00306678" w:rsidRDefault="00000000"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4.2.4 Participation in Conservation</w:t>
      </w:r>
    </w:p>
    <w:p w14:paraId="5BB3BCED" w14:textId="73D98274" w:rsidR="00B05011" w:rsidRPr="00306678" w:rsidRDefault="00306678" w:rsidP="00306678">
      <w:pPr>
        <w:spacing w:before="480" w:after="240"/>
        <w:jc w:val="both"/>
        <w:rPr>
          <w:sz w:val="24"/>
          <w:szCs w:val="24"/>
        </w:rPr>
      </w:pPr>
      <w:r w:rsidRPr="00306678">
        <w:rPr>
          <w:noProof/>
          <w:sz w:val="24"/>
          <w:szCs w:val="24"/>
        </w:rPr>
        <w:drawing>
          <wp:inline distT="0" distB="0" distL="0" distR="0" wp14:anchorId="7A6E8064" wp14:editId="238ED147">
            <wp:extent cx="4572000" cy="2743200"/>
            <wp:effectExtent l="0" t="0" r="0" b="0"/>
            <wp:docPr id="323042993" name="Chart 1">
              <a:extLst xmlns:a="http://schemas.openxmlformats.org/drawingml/2006/main">
                <a:ext uri="{FF2B5EF4-FFF2-40B4-BE49-F238E27FC236}">
                  <a16:creationId xmlns:a16="http://schemas.microsoft.com/office/drawing/2014/main" id="{DDA28D6B-DC58-EC13-CC67-ADEC0BA358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4E1A727" w14:textId="77777777" w:rsidR="00306678"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Have you participated in any mangrove conservation activities organized by NGOs or government agencies?</w:t>
      </w:r>
    </w:p>
    <w:p w14:paraId="1963B1CF" w14:textId="3402A78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20A90048"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 xml:space="preserve">Approximately </w:t>
      </w:r>
      <w:r w:rsidRPr="00306678">
        <w:rPr>
          <w:rFonts w:ascii="Times New Roman" w:eastAsia="Times New Roman" w:hAnsi="Times New Roman" w:cs="Times New Roman"/>
          <w:b/>
          <w:bCs/>
          <w:color w:val="0F1115"/>
          <w:sz w:val="24"/>
          <w:szCs w:val="24"/>
        </w:rPr>
        <w:t>50%</w:t>
      </w:r>
      <w:r w:rsidRPr="00306678">
        <w:rPr>
          <w:rFonts w:ascii="Times New Roman" w:eastAsia="Times New Roman" w:hAnsi="Times New Roman" w:cs="Times New Roman"/>
          <w:color w:val="0F1115"/>
          <w:sz w:val="24"/>
          <w:szCs w:val="24"/>
        </w:rPr>
        <w:t xml:space="preserve"> of respondents have participated in conservation activities at least once. Of these, </w:t>
      </w:r>
      <w:r w:rsidRPr="00306678">
        <w:rPr>
          <w:rFonts w:ascii="Times New Roman" w:eastAsia="Times New Roman" w:hAnsi="Times New Roman" w:cs="Times New Roman"/>
          <w:b/>
          <w:bCs/>
          <w:color w:val="0F1115"/>
          <w:sz w:val="24"/>
          <w:szCs w:val="24"/>
        </w:rPr>
        <w:t>~20%</w:t>
      </w:r>
      <w:r w:rsidRPr="00306678">
        <w:rPr>
          <w:rFonts w:ascii="Times New Roman" w:eastAsia="Times New Roman" w:hAnsi="Times New Roman" w:cs="Times New Roman"/>
          <w:color w:val="0F1115"/>
          <w:sz w:val="24"/>
          <w:szCs w:val="24"/>
        </w:rPr>
        <w:t xml:space="preserve"> have participated multiple times, representing a core group of committed supporters.</w:t>
      </w:r>
    </w:p>
    <w:p w14:paraId="0E7C98D6"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Notably, </w:t>
      </w:r>
      <w:r w:rsidRPr="00306678">
        <w:rPr>
          <w:rFonts w:ascii="Times New Roman" w:eastAsia="Times New Roman" w:hAnsi="Times New Roman" w:cs="Times New Roman"/>
          <w:b/>
          <w:bCs/>
          <w:color w:val="0F1115"/>
          <w:sz w:val="24"/>
          <w:szCs w:val="24"/>
        </w:rPr>
        <w:t>~43%</w:t>
      </w:r>
      <w:r w:rsidRPr="00306678">
        <w:rPr>
          <w:rFonts w:ascii="Times New Roman" w:eastAsia="Times New Roman" w:hAnsi="Times New Roman" w:cs="Times New Roman"/>
          <w:color w:val="0F1115"/>
          <w:sz w:val="24"/>
          <w:szCs w:val="24"/>
        </w:rPr>
        <w:t xml:space="preserve"> expressed interest but have not yet participated, indicating substantial untapped potential. Only </w:t>
      </w:r>
      <w:r w:rsidRPr="00306678">
        <w:rPr>
          <w:rFonts w:ascii="Times New Roman" w:eastAsia="Times New Roman" w:hAnsi="Times New Roman" w:cs="Times New Roman"/>
          <w:b/>
          <w:bCs/>
          <w:color w:val="0F1115"/>
          <w:sz w:val="24"/>
          <w:szCs w:val="24"/>
        </w:rPr>
        <w:t>~7%</w:t>
      </w:r>
      <w:r w:rsidRPr="00306678">
        <w:rPr>
          <w:rFonts w:ascii="Times New Roman" w:eastAsia="Times New Roman" w:hAnsi="Times New Roman" w:cs="Times New Roman"/>
          <w:color w:val="0F1115"/>
          <w:sz w:val="24"/>
          <w:szCs w:val="24"/>
        </w:rPr>
        <w:t xml:space="preserve"> reported no interest, suggesting broad openness to engagement.</w:t>
      </w:r>
    </w:p>
    <w:p w14:paraId="5CFFF294" w14:textId="77777777" w:rsidR="00B05011" w:rsidRPr="00306678" w:rsidRDefault="00B05011" w:rsidP="00306678">
      <w:pPr>
        <w:spacing w:before="240" w:after="120"/>
        <w:jc w:val="both"/>
        <w:rPr>
          <w:rFonts w:ascii="Times New Roman" w:eastAsia="Times New Roman" w:hAnsi="Times New Roman" w:cs="Times New Roman"/>
          <w:sz w:val="24"/>
          <w:szCs w:val="24"/>
        </w:rPr>
      </w:pPr>
    </w:p>
    <w:p w14:paraId="6209F161"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327DF95F"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25D470E7"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4.2.5 Preferred Activities</w:t>
      </w:r>
    </w:p>
    <w:p w14:paraId="61FC1B04" w14:textId="29CBC4FD" w:rsidR="00B05011" w:rsidRPr="00306678" w:rsidRDefault="00306678" w:rsidP="00306678">
      <w:pPr>
        <w:spacing w:before="480" w:after="240"/>
        <w:jc w:val="both"/>
        <w:rPr>
          <w:sz w:val="24"/>
          <w:szCs w:val="24"/>
        </w:rPr>
      </w:pPr>
      <w:r w:rsidRPr="00306678">
        <w:rPr>
          <w:noProof/>
          <w:sz w:val="24"/>
          <w:szCs w:val="24"/>
        </w:rPr>
        <w:drawing>
          <wp:inline distT="0" distB="0" distL="0" distR="0" wp14:anchorId="0950EACA" wp14:editId="38FF4EFC">
            <wp:extent cx="4572000" cy="2743200"/>
            <wp:effectExtent l="0" t="0" r="0" b="0"/>
            <wp:docPr id="895357102" name="Chart 1">
              <a:extLst xmlns:a="http://schemas.openxmlformats.org/drawingml/2006/main">
                <a:ext uri="{FF2B5EF4-FFF2-40B4-BE49-F238E27FC236}">
                  <a16:creationId xmlns:a16="http://schemas.microsoft.com/office/drawing/2014/main" id="{0AFDBAC8-A60F-F969-0EED-342EFDA8E5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418541E" w14:textId="77777777" w:rsidR="00306678"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What type of conservation activities would you prefer to participate in?</w:t>
      </w:r>
    </w:p>
    <w:p w14:paraId="1FA56523" w14:textId="711D176B"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2725ACC9"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Mangrove planting is the most preferred activity (</w:t>
      </w:r>
      <w:r w:rsidRPr="00306678">
        <w:rPr>
          <w:rFonts w:ascii="Times New Roman" w:eastAsia="Times New Roman" w:hAnsi="Times New Roman" w:cs="Times New Roman"/>
          <w:b/>
          <w:bCs/>
          <w:color w:val="0F1115"/>
          <w:sz w:val="24"/>
          <w:szCs w:val="24"/>
        </w:rPr>
        <w:t>~47%</w:t>
      </w:r>
      <w:r w:rsidRPr="00306678">
        <w:rPr>
          <w:rFonts w:ascii="Times New Roman" w:eastAsia="Times New Roman" w:hAnsi="Times New Roman" w:cs="Times New Roman"/>
          <w:color w:val="0F1115"/>
          <w:sz w:val="24"/>
          <w:szCs w:val="24"/>
        </w:rPr>
        <w:t>), reflecting the tangible appeal of hands-on restoration. Cleanup drives follow (</w:t>
      </w:r>
      <w:r w:rsidRPr="00306678">
        <w:rPr>
          <w:rFonts w:ascii="Times New Roman" w:eastAsia="Times New Roman" w:hAnsi="Times New Roman" w:cs="Times New Roman"/>
          <w:b/>
          <w:bCs/>
          <w:color w:val="0F1115"/>
          <w:sz w:val="24"/>
          <w:szCs w:val="24"/>
        </w:rPr>
        <w:t>~30%</w:t>
      </w:r>
      <w:r w:rsidRPr="00306678">
        <w:rPr>
          <w:rFonts w:ascii="Times New Roman" w:eastAsia="Times New Roman" w:hAnsi="Times New Roman" w:cs="Times New Roman"/>
          <w:color w:val="0F1115"/>
          <w:sz w:val="24"/>
          <w:szCs w:val="24"/>
        </w:rPr>
        <w:t>), appealing to those seeking visible, immediate impact.</w:t>
      </w:r>
    </w:p>
    <w:p w14:paraId="6B624FEB"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Awareness campaigns (</w:t>
      </w:r>
      <w:r w:rsidRPr="00306678">
        <w:rPr>
          <w:rFonts w:ascii="Times New Roman" w:eastAsia="Times New Roman" w:hAnsi="Times New Roman" w:cs="Times New Roman"/>
          <w:b/>
          <w:bCs/>
          <w:color w:val="0F1115"/>
          <w:sz w:val="24"/>
          <w:szCs w:val="24"/>
        </w:rPr>
        <w:t>~13%</w:t>
      </w:r>
      <w:r w:rsidRPr="00306678">
        <w:rPr>
          <w:rFonts w:ascii="Times New Roman" w:eastAsia="Times New Roman" w:hAnsi="Times New Roman" w:cs="Times New Roman"/>
          <w:color w:val="0F1115"/>
          <w:sz w:val="24"/>
          <w:szCs w:val="24"/>
        </w:rPr>
        <w:t>) and monitoring/data collection (</w:t>
      </w:r>
      <w:r w:rsidRPr="00306678">
        <w:rPr>
          <w:rFonts w:ascii="Times New Roman" w:eastAsia="Times New Roman" w:hAnsi="Times New Roman" w:cs="Times New Roman"/>
          <w:b/>
          <w:bCs/>
          <w:color w:val="0F1115"/>
          <w:sz w:val="24"/>
          <w:szCs w:val="24"/>
        </w:rPr>
        <w:t>~7%</w:t>
      </w:r>
      <w:r w:rsidRPr="00306678">
        <w:rPr>
          <w:rFonts w:ascii="Times New Roman" w:eastAsia="Times New Roman" w:hAnsi="Times New Roman" w:cs="Times New Roman"/>
          <w:color w:val="0F1115"/>
          <w:sz w:val="24"/>
          <w:szCs w:val="24"/>
        </w:rPr>
        <w:t>) attract smaller proportions, suggesting these may require tailored recruitment strategies.</w:t>
      </w:r>
    </w:p>
    <w:p w14:paraId="35A0CD5A"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74F2CD95"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21C5CFCE"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4.2.6 Perceived NGO Effectiveness</w:t>
      </w:r>
    </w:p>
    <w:p w14:paraId="3CC1E349" w14:textId="668405B6" w:rsidR="00B05011" w:rsidRPr="00306678" w:rsidRDefault="003210A4" w:rsidP="00306678">
      <w:pPr>
        <w:spacing w:before="480" w:after="240"/>
        <w:jc w:val="both"/>
        <w:rPr>
          <w:sz w:val="24"/>
          <w:szCs w:val="24"/>
        </w:rPr>
      </w:pPr>
      <w:r>
        <w:rPr>
          <w:noProof/>
        </w:rPr>
        <w:drawing>
          <wp:inline distT="0" distB="0" distL="0" distR="0" wp14:anchorId="71DC0D80" wp14:editId="3585EA3F">
            <wp:extent cx="5869172" cy="2455545"/>
            <wp:effectExtent l="0" t="0" r="17780" b="1905"/>
            <wp:docPr id="1533213314" name="Chart 1">
              <a:extLst xmlns:a="http://schemas.openxmlformats.org/drawingml/2006/main">
                <a:ext uri="{FF2B5EF4-FFF2-40B4-BE49-F238E27FC236}">
                  <a16:creationId xmlns:a16="http://schemas.microsoft.com/office/drawing/2014/main" id="{05E2E40B-3F3B-D637-966C-E5BD10FB04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71BACEB" w14:textId="77777777" w:rsidR="00E722B0"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In your opinion, which NGO approach is most effective for mangrove conservation?</w:t>
      </w:r>
    </w:p>
    <w:p w14:paraId="75392C00" w14:textId="0063936F" w:rsidR="00B05011" w:rsidRPr="00E722B0"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2D59FCF4"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Community-based conservation with local participation is viewed as most effective (</w:t>
      </w:r>
      <w:r w:rsidRPr="00306678">
        <w:rPr>
          <w:rFonts w:ascii="Times New Roman" w:eastAsia="Times New Roman" w:hAnsi="Times New Roman" w:cs="Times New Roman"/>
          <w:b/>
          <w:bCs/>
          <w:color w:val="0F1115"/>
          <w:sz w:val="24"/>
          <w:szCs w:val="24"/>
        </w:rPr>
        <w:t>~50%</w:t>
      </w:r>
      <w:r w:rsidRPr="00306678">
        <w:rPr>
          <w:rFonts w:ascii="Times New Roman" w:eastAsia="Times New Roman" w:hAnsi="Times New Roman" w:cs="Times New Roman"/>
          <w:color w:val="0F1115"/>
          <w:sz w:val="24"/>
          <w:szCs w:val="24"/>
        </w:rPr>
        <w:t>), underscoring the value of participatory approaches. Direct restoration by NGO teams follows (</w:t>
      </w:r>
      <w:r w:rsidRPr="00306678">
        <w:rPr>
          <w:rFonts w:ascii="Times New Roman" w:eastAsia="Times New Roman" w:hAnsi="Times New Roman" w:cs="Times New Roman"/>
          <w:b/>
          <w:bCs/>
          <w:color w:val="0F1115"/>
          <w:sz w:val="24"/>
          <w:szCs w:val="24"/>
        </w:rPr>
        <w:t>~27%</w:t>
      </w:r>
      <w:r w:rsidRPr="00306678">
        <w:rPr>
          <w:rFonts w:ascii="Times New Roman" w:eastAsia="Times New Roman" w:hAnsi="Times New Roman" w:cs="Times New Roman"/>
          <w:color w:val="0F1115"/>
          <w:sz w:val="24"/>
          <w:szCs w:val="24"/>
        </w:rPr>
        <w:t>), indicating appreciation for professional expertise.</w:t>
      </w:r>
    </w:p>
    <w:p w14:paraId="7049E757"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Education programs (</w:t>
      </w:r>
      <w:r w:rsidRPr="00306678">
        <w:rPr>
          <w:rFonts w:ascii="Times New Roman" w:eastAsia="Times New Roman" w:hAnsi="Times New Roman" w:cs="Times New Roman"/>
          <w:b/>
          <w:bCs/>
          <w:color w:val="0F1115"/>
          <w:sz w:val="24"/>
          <w:szCs w:val="24"/>
        </w:rPr>
        <w:t>~13%</w:t>
      </w:r>
      <w:r w:rsidRPr="00306678">
        <w:rPr>
          <w:rFonts w:ascii="Times New Roman" w:eastAsia="Times New Roman" w:hAnsi="Times New Roman" w:cs="Times New Roman"/>
          <w:color w:val="0F1115"/>
          <w:sz w:val="24"/>
          <w:szCs w:val="24"/>
        </w:rPr>
        <w:t>) and policy advocacy (</w:t>
      </w:r>
      <w:r w:rsidRPr="00306678">
        <w:rPr>
          <w:rFonts w:ascii="Times New Roman" w:eastAsia="Times New Roman" w:hAnsi="Times New Roman" w:cs="Times New Roman"/>
          <w:b/>
          <w:bCs/>
          <w:color w:val="0F1115"/>
          <w:sz w:val="24"/>
          <w:szCs w:val="24"/>
        </w:rPr>
        <w:t>~7%</w:t>
      </w:r>
      <w:r w:rsidRPr="00306678">
        <w:rPr>
          <w:rFonts w:ascii="Times New Roman" w:eastAsia="Times New Roman" w:hAnsi="Times New Roman" w:cs="Times New Roman"/>
          <w:color w:val="0F1115"/>
          <w:sz w:val="24"/>
          <w:szCs w:val="24"/>
        </w:rPr>
        <w:t>) are seen as less directly impactful, suggesting a need for better communication about their complementary roles.</w:t>
      </w:r>
    </w:p>
    <w:p w14:paraId="5E3CF87A"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64155488"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2158DB0C"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4.2.7 Trust in NGOs</w:t>
      </w:r>
    </w:p>
    <w:p w14:paraId="68D81594" w14:textId="0B179EF2" w:rsidR="00B05011" w:rsidRPr="00306678" w:rsidRDefault="003210A4" w:rsidP="00306678">
      <w:pPr>
        <w:spacing w:before="480" w:after="240"/>
        <w:jc w:val="both"/>
        <w:rPr>
          <w:sz w:val="24"/>
          <w:szCs w:val="24"/>
        </w:rPr>
      </w:pPr>
      <w:r>
        <w:rPr>
          <w:noProof/>
        </w:rPr>
        <w:drawing>
          <wp:inline distT="0" distB="0" distL="0" distR="0" wp14:anchorId="24396170" wp14:editId="6D783E69">
            <wp:extent cx="4568536" cy="2744932"/>
            <wp:effectExtent l="0" t="0" r="3810" b="17780"/>
            <wp:docPr id="1469988400" name="Chart 1">
              <a:extLst xmlns:a="http://schemas.openxmlformats.org/drawingml/2006/main">
                <a:ext uri="{FF2B5EF4-FFF2-40B4-BE49-F238E27FC236}">
                  <a16:creationId xmlns:a16="http://schemas.microsoft.com/office/drawing/2014/main" id="{A6AA6250-EFA4-5E0B-D57E-E2CDCA61ED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614A73" w14:textId="77777777" w:rsidR="00E722B0"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How much do you trust NGOs working on mangrove conservation in your area?</w:t>
      </w:r>
    </w:p>
    <w:p w14:paraId="44C0ADC6" w14:textId="72E5D675"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2ED76B0F"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 xml:space="preserve">A combined </w:t>
      </w:r>
      <w:r w:rsidRPr="00306678">
        <w:rPr>
          <w:rFonts w:ascii="Times New Roman" w:eastAsia="Times New Roman" w:hAnsi="Times New Roman" w:cs="Times New Roman"/>
          <w:b/>
          <w:bCs/>
          <w:color w:val="0F1115"/>
          <w:sz w:val="24"/>
          <w:szCs w:val="24"/>
        </w:rPr>
        <w:t>~83%</w:t>
      </w:r>
      <w:r w:rsidRPr="00306678">
        <w:rPr>
          <w:rFonts w:ascii="Times New Roman" w:eastAsia="Times New Roman" w:hAnsi="Times New Roman" w:cs="Times New Roman"/>
          <w:color w:val="0F1115"/>
          <w:sz w:val="24"/>
          <w:szCs w:val="24"/>
        </w:rPr>
        <w:t xml:space="preserve"> express at least moderate trust in NGOs, with </w:t>
      </w:r>
      <w:r w:rsidRPr="00306678">
        <w:rPr>
          <w:rFonts w:ascii="Times New Roman" w:eastAsia="Times New Roman" w:hAnsi="Times New Roman" w:cs="Times New Roman"/>
          <w:b/>
          <w:bCs/>
          <w:color w:val="0F1115"/>
          <w:sz w:val="24"/>
          <w:szCs w:val="24"/>
        </w:rPr>
        <w:t>~40%</w:t>
      </w:r>
      <w:r w:rsidRPr="00306678">
        <w:rPr>
          <w:rFonts w:ascii="Times New Roman" w:eastAsia="Times New Roman" w:hAnsi="Times New Roman" w:cs="Times New Roman"/>
          <w:color w:val="0F1115"/>
          <w:sz w:val="24"/>
          <w:szCs w:val="24"/>
        </w:rPr>
        <w:t xml:space="preserve"> reporting high trust. This indicates generally positive organizational credibility.</w:t>
      </w:r>
    </w:p>
    <w:p w14:paraId="1932E808"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Moderate trust (</w:t>
      </w:r>
      <w:r w:rsidRPr="00306678">
        <w:rPr>
          <w:rFonts w:ascii="Times New Roman" w:eastAsia="Times New Roman" w:hAnsi="Times New Roman" w:cs="Times New Roman"/>
          <w:b/>
          <w:bCs/>
          <w:color w:val="0F1115"/>
          <w:sz w:val="24"/>
          <w:szCs w:val="24"/>
        </w:rPr>
        <w:t>~43%</w:t>
      </w:r>
      <w:r w:rsidRPr="00306678">
        <w:rPr>
          <w:rFonts w:ascii="Times New Roman" w:eastAsia="Times New Roman" w:hAnsi="Times New Roman" w:cs="Times New Roman"/>
          <w:color w:val="0F1115"/>
          <w:sz w:val="24"/>
          <w:szCs w:val="24"/>
        </w:rPr>
        <w:t xml:space="preserve">) suggests conditional confidence, highlighting an opportunity for NGOs to strengthen relationships through transparency and demonstrated impact. Low or no trust was reported by </w:t>
      </w:r>
      <w:r w:rsidRPr="00306678">
        <w:rPr>
          <w:rFonts w:ascii="Times New Roman" w:eastAsia="Times New Roman" w:hAnsi="Times New Roman" w:cs="Times New Roman"/>
          <w:b/>
          <w:bCs/>
          <w:color w:val="0F1115"/>
          <w:sz w:val="24"/>
          <w:szCs w:val="24"/>
        </w:rPr>
        <w:t>~17%</w:t>
      </w:r>
      <w:r w:rsidRPr="00306678">
        <w:rPr>
          <w:rFonts w:ascii="Times New Roman" w:eastAsia="Times New Roman" w:hAnsi="Times New Roman" w:cs="Times New Roman"/>
          <w:color w:val="0F1115"/>
          <w:sz w:val="24"/>
          <w:szCs w:val="24"/>
        </w:rPr>
        <w:t>, signaling areas for improved engagement.</w:t>
      </w:r>
    </w:p>
    <w:p w14:paraId="50FC3C9E"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77AE5EB3" w14:textId="77777777" w:rsidR="00B05011" w:rsidRPr="00306678" w:rsidRDefault="00B05011"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p>
    <w:p w14:paraId="7773E90B"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34C03A1E" w14:textId="77777777" w:rsidR="00B05011" w:rsidRPr="00306678" w:rsidRDefault="00000000"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4.2.8 Motivations for Engagement</w:t>
      </w:r>
    </w:p>
    <w:p w14:paraId="4D8252C3" w14:textId="19936712" w:rsidR="00B05011" w:rsidRPr="00306678" w:rsidRDefault="003210A4" w:rsidP="00306678">
      <w:pPr>
        <w:spacing w:before="480" w:after="240"/>
        <w:jc w:val="both"/>
        <w:rPr>
          <w:sz w:val="24"/>
          <w:szCs w:val="24"/>
        </w:rPr>
      </w:pPr>
      <w:r>
        <w:rPr>
          <w:noProof/>
        </w:rPr>
        <w:drawing>
          <wp:inline distT="0" distB="0" distL="0" distR="0" wp14:anchorId="46E5E0E6" wp14:editId="38FF45F2">
            <wp:extent cx="6424551" cy="2760345"/>
            <wp:effectExtent l="0" t="0" r="14605" b="1905"/>
            <wp:docPr id="102480135" name="Chart 1">
              <a:extLst xmlns:a="http://schemas.openxmlformats.org/drawingml/2006/main">
                <a:ext uri="{FF2B5EF4-FFF2-40B4-BE49-F238E27FC236}">
                  <a16:creationId xmlns:a16="http://schemas.microsoft.com/office/drawing/2014/main" id="{F77DDA92-0045-F56F-E4F8-9E2E3A5D9D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BB0F908" w14:textId="77777777" w:rsidR="00E722B0"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What would motivate you to support mangrove conservation efforts more actively?</w:t>
      </w:r>
    </w:p>
    <w:p w14:paraId="1BADCFB8" w14:textId="6D3740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76068741"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Seeing tangible results is the primary motivator (</w:t>
      </w:r>
      <w:r w:rsidRPr="00306678">
        <w:rPr>
          <w:rFonts w:ascii="Times New Roman" w:eastAsia="Times New Roman" w:hAnsi="Times New Roman" w:cs="Times New Roman"/>
          <w:b/>
          <w:bCs/>
          <w:color w:val="0F1115"/>
          <w:sz w:val="24"/>
          <w:szCs w:val="24"/>
        </w:rPr>
        <w:t>~40%</w:t>
      </w:r>
      <w:r w:rsidRPr="00306678">
        <w:rPr>
          <w:rFonts w:ascii="Times New Roman" w:eastAsia="Times New Roman" w:hAnsi="Times New Roman" w:cs="Times New Roman"/>
          <w:color w:val="0F1115"/>
          <w:sz w:val="24"/>
          <w:szCs w:val="24"/>
        </w:rPr>
        <w:t>), emphasizing the need for visible conservation outcomes. Understanding direct community benefits follows (</w:t>
      </w:r>
      <w:r w:rsidRPr="00306678">
        <w:rPr>
          <w:rFonts w:ascii="Times New Roman" w:eastAsia="Times New Roman" w:hAnsi="Times New Roman" w:cs="Times New Roman"/>
          <w:b/>
          <w:bCs/>
          <w:color w:val="0F1115"/>
          <w:sz w:val="24"/>
          <w:szCs w:val="24"/>
        </w:rPr>
        <w:t>~27%</w:t>
      </w:r>
      <w:r w:rsidRPr="00306678">
        <w:rPr>
          <w:rFonts w:ascii="Times New Roman" w:eastAsia="Times New Roman" w:hAnsi="Times New Roman" w:cs="Times New Roman"/>
          <w:color w:val="0F1115"/>
          <w:sz w:val="24"/>
          <w:szCs w:val="24"/>
        </w:rPr>
        <w:t>), linking conservation to local welfare.</w:t>
      </w:r>
    </w:p>
    <w:p w14:paraId="737FB867"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Financial incentives and convenient participation opportunities each account for </w:t>
      </w:r>
      <w:r w:rsidRPr="00306678">
        <w:rPr>
          <w:rFonts w:ascii="Times New Roman" w:eastAsia="Times New Roman" w:hAnsi="Times New Roman" w:cs="Times New Roman"/>
          <w:b/>
          <w:bCs/>
          <w:color w:val="0F1115"/>
          <w:sz w:val="24"/>
          <w:szCs w:val="24"/>
        </w:rPr>
        <w:t>~13%</w:t>
      </w:r>
      <w:r w:rsidRPr="00306678">
        <w:rPr>
          <w:rFonts w:ascii="Times New Roman" w:eastAsia="Times New Roman" w:hAnsi="Times New Roman" w:cs="Times New Roman"/>
          <w:color w:val="0F1115"/>
          <w:sz w:val="24"/>
          <w:szCs w:val="24"/>
        </w:rPr>
        <w:t>, indicating practical considerations also influence engagement.</w:t>
      </w:r>
    </w:p>
    <w:p w14:paraId="05D247ED"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6F1DEFFD" w14:textId="77777777" w:rsidR="00B05011" w:rsidRPr="00306678" w:rsidRDefault="00B05011"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p>
    <w:p w14:paraId="6A8CB325" w14:textId="77777777" w:rsidR="00B05011" w:rsidRPr="00306678" w:rsidRDefault="00B05011" w:rsidP="00306678">
      <w:pPr>
        <w:pageBreakBefore/>
        <w:spacing w:before="240" w:after="120"/>
        <w:jc w:val="both"/>
        <w:rPr>
          <w:rFonts w:ascii="Times New Roman" w:eastAsia="Times New Roman" w:hAnsi="Times New Roman" w:cs="Times New Roman"/>
          <w:sz w:val="24"/>
          <w:szCs w:val="24"/>
        </w:rPr>
      </w:pPr>
    </w:p>
    <w:p w14:paraId="32C1848F" w14:textId="77777777" w:rsidR="00B05011" w:rsidRPr="00306678" w:rsidRDefault="00000000" w:rsidP="00306678">
      <w:pPr>
        <w:pStyle w:val="Heading4"/>
        <w:keepNext w:val="0"/>
        <w:keepLines w:val="0"/>
        <w:shd w:val="clear" w:color="auto" w:fill="FFFFFF"/>
        <w:spacing w:before="240" w:after="12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4.2.9 Barriers to Participation</w:t>
      </w:r>
    </w:p>
    <w:p w14:paraId="45072DED" w14:textId="43E02E00" w:rsidR="00B05011" w:rsidRPr="00306678" w:rsidRDefault="003210A4" w:rsidP="00306678">
      <w:pPr>
        <w:spacing w:before="480" w:after="240"/>
        <w:jc w:val="both"/>
        <w:rPr>
          <w:sz w:val="24"/>
          <w:szCs w:val="24"/>
        </w:rPr>
      </w:pPr>
      <w:r>
        <w:rPr>
          <w:noProof/>
        </w:rPr>
        <w:drawing>
          <wp:inline distT="0" distB="0" distL="0" distR="0" wp14:anchorId="0A519AEF" wp14:editId="342B1BDF">
            <wp:extent cx="5367647" cy="2747645"/>
            <wp:effectExtent l="0" t="0" r="5080" b="14605"/>
            <wp:docPr id="140396510" name="Chart 1">
              <a:extLst xmlns:a="http://schemas.openxmlformats.org/drawingml/2006/main">
                <a:ext uri="{FF2B5EF4-FFF2-40B4-BE49-F238E27FC236}">
                  <a16:creationId xmlns:a16="http://schemas.microsoft.com/office/drawing/2014/main" id="{584011E3-5376-3195-8987-1475637FD2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7F65794" w14:textId="77777777" w:rsidR="00E722B0"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What do you think is the biggest barrier to community participation in mangrove conservation?</w:t>
      </w:r>
    </w:p>
    <w:p w14:paraId="3F79BDFB" w14:textId="4BA304A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3C7A1AB4"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Lack of awareness is the leading barrier (</w:t>
      </w:r>
      <w:r w:rsidRPr="00306678">
        <w:rPr>
          <w:rFonts w:ascii="Times New Roman" w:eastAsia="Times New Roman" w:hAnsi="Times New Roman" w:cs="Times New Roman"/>
          <w:b/>
          <w:bCs/>
          <w:color w:val="0F1115"/>
          <w:sz w:val="24"/>
          <w:szCs w:val="24"/>
        </w:rPr>
        <w:t>~33%</w:t>
      </w:r>
      <w:r w:rsidRPr="00306678">
        <w:rPr>
          <w:rFonts w:ascii="Times New Roman" w:eastAsia="Times New Roman" w:hAnsi="Times New Roman" w:cs="Times New Roman"/>
          <w:color w:val="0F1115"/>
          <w:sz w:val="24"/>
          <w:szCs w:val="24"/>
        </w:rPr>
        <w:t>), pointing to continued need for education. Limited time due to livelihood priorities follows (</w:t>
      </w:r>
      <w:r w:rsidRPr="00306678">
        <w:rPr>
          <w:rFonts w:ascii="Times New Roman" w:eastAsia="Times New Roman" w:hAnsi="Times New Roman" w:cs="Times New Roman"/>
          <w:b/>
          <w:bCs/>
          <w:color w:val="0F1115"/>
          <w:sz w:val="24"/>
          <w:szCs w:val="24"/>
        </w:rPr>
        <w:t>~27%</w:t>
      </w:r>
      <w:r w:rsidRPr="00306678">
        <w:rPr>
          <w:rFonts w:ascii="Times New Roman" w:eastAsia="Times New Roman" w:hAnsi="Times New Roman" w:cs="Times New Roman"/>
          <w:color w:val="0F1115"/>
          <w:sz w:val="24"/>
          <w:szCs w:val="24"/>
        </w:rPr>
        <w:t>), highlighting the competition between conservation and economic needs.</w:t>
      </w:r>
    </w:p>
    <w:p w14:paraId="335F4109"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Unclear participation pathways (</w:t>
      </w:r>
      <w:r w:rsidRPr="00306678">
        <w:rPr>
          <w:rFonts w:ascii="Times New Roman" w:eastAsia="Times New Roman" w:hAnsi="Times New Roman" w:cs="Times New Roman"/>
          <w:b/>
          <w:bCs/>
          <w:color w:val="0F1115"/>
          <w:sz w:val="24"/>
          <w:szCs w:val="24"/>
        </w:rPr>
        <w:t>~20%</w:t>
      </w:r>
      <w:r w:rsidRPr="00306678">
        <w:rPr>
          <w:rFonts w:ascii="Times New Roman" w:eastAsia="Times New Roman" w:hAnsi="Times New Roman" w:cs="Times New Roman"/>
          <w:color w:val="0F1115"/>
          <w:sz w:val="24"/>
          <w:szCs w:val="24"/>
        </w:rPr>
        <w:t>) and distrust (</w:t>
      </w:r>
      <w:r w:rsidRPr="00306678">
        <w:rPr>
          <w:rFonts w:ascii="Times New Roman" w:eastAsia="Times New Roman" w:hAnsi="Times New Roman" w:cs="Times New Roman"/>
          <w:b/>
          <w:bCs/>
          <w:color w:val="0F1115"/>
          <w:sz w:val="24"/>
          <w:szCs w:val="24"/>
        </w:rPr>
        <w:t>~13%</w:t>
      </w:r>
      <w:r w:rsidRPr="00306678">
        <w:rPr>
          <w:rFonts w:ascii="Times New Roman" w:eastAsia="Times New Roman" w:hAnsi="Times New Roman" w:cs="Times New Roman"/>
          <w:color w:val="0F1115"/>
          <w:sz w:val="24"/>
          <w:szCs w:val="24"/>
        </w:rPr>
        <w:t>) are also noted, though physical difficulty is less cited (</w:t>
      </w:r>
      <w:r w:rsidRPr="00306678">
        <w:rPr>
          <w:rFonts w:ascii="Times New Roman" w:eastAsia="Times New Roman" w:hAnsi="Times New Roman" w:cs="Times New Roman"/>
          <w:b/>
          <w:bCs/>
          <w:color w:val="0F1115"/>
          <w:sz w:val="24"/>
          <w:szCs w:val="24"/>
        </w:rPr>
        <w:t>~7%</w:t>
      </w:r>
      <w:r w:rsidRPr="00306678">
        <w:rPr>
          <w:rFonts w:ascii="Times New Roman" w:eastAsia="Times New Roman" w:hAnsi="Times New Roman" w:cs="Times New Roman"/>
          <w:color w:val="0F1115"/>
          <w:sz w:val="24"/>
          <w:szCs w:val="24"/>
        </w:rPr>
        <w:t>).</w:t>
      </w:r>
    </w:p>
    <w:p w14:paraId="684EC158" w14:textId="77777777" w:rsidR="00B05011" w:rsidRPr="00306678" w:rsidRDefault="00B05011" w:rsidP="00306678">
      <w:pPr>
        <w:pageBreakBefore/>
        <w:spacing w:before="240" w:after="120"/>
        <w:jc w:val="both"/>
        <w:rPr>
          <w:sz w:val="24"/>
          <w:szCs w:val="24"/>
        </w:rPr>
      </w:pPr>
    </w:p>
    <w:p w14:paraId="305C4D52" w14:textId="77777777" w:rsidR="00B05011" w:rsidRPr="00306678" w:rsidRDefault="00000000" w:rsidP="00306678">
      <w:pPr>
        <w:shd w:val="clear" w:color="auto" w:fill="FFFFFF"/>
        <w:spacing w:before="24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4.2.10 Restoration Method Preferences</w:t>
      </w:r>
    </w:p>
    <w:p w14:paraId="600F2265" w14:textId="3D72183C" w:rsidR="00B05011" w:rsidRPr="00306678" w:rsidRDefault="003210A4" w:rsidP="00306678">
      <w:pPr>
        <w:spacing w:before="480" w:after="240"/>
        <w:jc w:val="both"/>
        <w:rPr>
          <w:sz w:val="24"/>
          <w:szCs w:val="24"/>
        </w:rPr>
      </w:pPr>
      <w:r>
        <w:rPr>
          <w:noProof/>
        </w:rPr>
        <w:drawing>
          <wp:inline distT="0" distB="0" distL="0" distR="0" wp14:anchorId="5D18976D" wp14:editId="4A992D2E">
            <wp:extent cx="5652655" cy="2743200"/>
            <wp:effectExtent l="0" t="0" r="5715" b="0"/>
            <wp:docPr id="2139476797" name="Chart 1">
              <a:extLst xmlns:a="http://schemas.openxmlformats.org/drawingml/2006/main">
                <a:ext uri="{FF2B5EF4-FFF2-40B4-BE49-F238E27FC236}">
                  <a16:creationId xmlns:a16="http://schemas.microsoft.com/office/drawing/2014/main" id="{34033538-6086-9515-6B2B-F199D14F25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C705F96" w14:textId="77777777" w:rsidR="00E722B0"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Forms response chart. Question title:</w:t>
      </w:r>
      <w:r w:rsidRPr="00306678">
        <w:rPr>
          <w:rFonts w:ascii="Times New Roman" w:eastAsia="Times New Roman" w:hAnsi="Times New Roman" w:cs="Times New Roman"/>
          <w:color w:val="0F1115"/>
          <w:sz w:val="24"/>
          <w:szCs w:val="24"/>
        </w:rPr>
        <w:t xml:space="preserve"> Which restoration method do you think is most effective for mangrove conservation?</w:t>
      </w:r>
    </w:p>
    <w:p w14:paraId="3FA77434" w14:textId="1B905DEF"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Number of responses:</w:t>
      </w:r>
      <w:r w:rsidRPr="00306678">
        <w:rPr>
          <w:rFonts w:ascii="Times New Roman" w:eastAsia="Times New Roman" w:hAnsi="Times New Roman" w:cs="Times New Roman"/>
          <w:color w:val="0F1115"/>
          <w:sz w:val="24"/>
          <w:szCs w:val="24"/>
        </w:rPr>
        <w:t xml:space="preserve"> 30 responses</w:t>
      </w:r>
    </w:p>
    <w:p w14:paraId="1621BDDE"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Interpretation:</w:t>
      </w:r>
      <w:r w:rsidRPr="00306678">
        <w:rPr>
          <w:sz w:val="24"/>
          <w:szCs w:val="24"/>
        </w:rPr>
        <w:br/>
      </w:r>
      <w:r w:rsidRPr="00306678">
        <w:rPr>
          <w:rFonts w:ascii="Times New Roman" w:eastAsia="Times New Roman" w:hAnsi="Times New Roman" w:cs="Times New Roman"/>
          <w:color w:val="0F1115"/>
          <w:sz w:val="24"/>
          <w:szCs w:val="24"/>
        </w:rPr>
        <w:t>Community-based planting with local species is most favored (</w:t>
      </w:r>
      <w:r w:rsidRPr="00306678">
        <w:rPr>
          <w:rFonts w:ascii="Times New Roman" w:eastAsia="Times New Roman" w:hAnsi="Times New Roman" w:cs="Times New Roman"/>
          <w:b/>
          <w:bCs/>
          <w:color w:val="0F1115"/>
          <w:sz w:val="24"/>
          <w:szCs w:val="24"/>
        </w:rPr>
        <w:t>~53%</w:t>
      </w:r>
      <w:r w:rsidRPr="00306678">
        <w:rPr>
          <w:rFonts w:ascii="Times New Roman" w:eastAsia="Times New Roman" w:hAnsi="Times New Roman" w:cs="Times New Roman"/>
          <w:color w:val="0F1115"/>
          <w:sz w:val="24"/>
          <w:szCs w:val="24"/>
        </w:rPr>
        <w:t>), aligning with preferences for participatory approaches. Natural regeneration with protection follows (</w:t>
      </w:r>
      <w:r w:rsidRPr="00306678">
        <w:rPr>
          <w:rFonts w:ascii="Times New Roman" w:eastAsia="Times New Roman" w:hAnsi="Times New Roman" w:cs="Times New Roman"/>
          <w:b/>
          <w:bCs/>
          <w:color w:val="0F1115"/>
          <w:sz w:val="24"/>
          <w:szCs w:val="24"/>
        </w:rPr>
        <w:t>~27%</w:t>
      </w:r>
      <w:r w:rsidRPr="00306678">
        <w:rPr>
          <w:rFonts w:ascii="Times New Roman" w:eastAsia="Times New Roman" w:hAnsi="Times New Roman" w:cs="Times New Roman"/>
          <w:color w:val="0F1115"/>
          <w:sz w:val="24"/>
          <w:szCs w:val="24"/>
        </w:rPr>
        <w:t>), reflecting growing ecological awareness.</w:t>
      </w:r>
    </w:p>
    <w:p w14:paraId="277DB25C"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Large-scale plantation drives (</w:t>
      </w:r>
      <w:r w:rsidRPr="00306678">
        <w:rPr>
          <w:rFonts w:ascii="Times New Roman" w:eastAsia="Times New Roman" w:hAnsi="Times New Roman" w:cs="Times New Roman"/>
          <w:b/>
          <w:bCs/>
          <w:color w:val="0F1115"/>
          <w:sz w:val="24"/>
          <w:szCs w:val="24"/>
        </w:rPr>
        <w:t>~13%</w:t>
      </w:r>
      <w:r w:rsidRPr="00306678">
        <w:rPr>
          <w:rFonts w:ascii="Times New Roman" w:eastAsia="Times New Roman" w:hAnsi="Times New Roman" w:cs="Times New Roman"/>
          <w:color w:val="0F1115"/>
          <w:sz w:val="24"/>
          <w:szCs w:val="24"/>
        </w:rPr>
        <w:t>) and hybrid approaches (</w:t>
      </w:r>
      <w:r w:rsidRPr="00306678">
        <w:rPr>
          <w:rFonts w:ascii="Times New Roman" w:eastAsia="Times New Roman" w:hAnsi="Times New Roman" w:cs="Times New Roman"/>
          <w:b/>
          <w:bCs/>
          <w:color w:val="0F1115"/>
          <w:sz w:val="24"/>
          <w:szCs w:val="24"/>
        </w:rPr>
        <w:t>~7%</w:t>
      </w:r>
      <w:r w:rsidRPr="00306678">
        <w:rPr>
          <w:rFonts w:ascii="Times New Roman" w:eastAsia="Times New Roman" w:hAnsi="Times New Roman" w:cs="Times New Roman"/>
          <w:color w:val="0F1115"/>
          <w:sz w:val="24"/>
          <w:szCs w:val="24"/>
        </w:rPr>
        <w:t>) receive less support, possibly due to lower visibility or understanding of these methods.</w:t>
      </w:r>
    </w:p>
    <w:p w14:paraId="1C303C8E" w14:textId="77777777" w:rsidR="00B05011" w:rsidRPr="00306678" w:rsidRDefault="00B05011" w:rsidP="00306678">
      <w:pPr>
        <w:shd w:val="clear" w:color="auto" w:fill="FFFFFF"/>
        <w:spacing w:before="240" w:after="240"/>
        <w:jc w:val="both"/>
        <w:rPr>
          <w:rFonts w:ascii="Times New Roman" w:eastAsia="Times New Roman" w:hAnsi="Times New Roman" w:cs="Times New Roman"/>
          <w:sz w:val="24"/>
          <w:szCs w:val="24"/>
        </w:rPr>
      </w:pPr>
    </w:p>
    <w:p w14:paraId="018FD1DB" w14:textId="77777777" w:rsidR="00B05011" w:rsidRPr="00306678" w:rsidRDefault="00B05011"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p>
    <w:p w14:paraId="05726FDE" w14:textId="77777777" w:rsidR="00B05011" w:rsidRPr="00306678" w:rsidRDefault="00B05011" w:rsidP="00306678">
      <w:pPr>
        <w:pageBreakBefore/>
        <w:spacing w:before="480" w:after="240"/>
        <w:jc w:val="both"/>
        <w:rPr>
          <w:rFonts w:ascii="Times New Roman" w:eastAsia="Times New Roman" w:hAnsi="Times New Roman" w:cs="Times New Roman"/>
          <w:sz w:val="24"/>
          <w:szCs w:val="24"/>
        </w:rPr>
      </w:pPr>
    </w:p>
    <w:p w14:paraId="5E9DC79B" w14:textId="3F6A2C76" w:rsidR="00B05011" w:rsidRPr="00306678" w:rsidRDefault="00000000"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4.3 Visual Documentation Analysis</w:t>
      </w:r>
    </w:p>
    <w:p w14:paraId="65FF760E"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Photographic evidence reinforced observational and survey findings:</w:t>
      </w:r>
    </w:p>
    <w:p w14:paraId="1460E6F5" w14:textId="77777777" w:rsidR="00B05011" w:rsidRPr="00306678" w:rsidRDefault="00000000" w:rsidP="00306678">
      <w:pPr>
        <w:pStyle w:val="ListParagraph"/>
        <w:numPr>
          <w:ilvl w:val="0"/>
          <w:numId w:val="14"/>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Contrasts between degraded (Airoli) and pristine (Karanja) sites highlighted conservation urgency.</w:t>
      </w:r>
    </w:p>
    <w:p w14:paraId="6488FFBF" w14:textId="77777777" w:rsidR="00B05011" w:rsidRPr="00306678" w:rsidRDefault="00000000" w:rsidP="00306678">
      <w:pPr>
        <w:pStyle w:val="ListParagraph"/>
        <w:numPr>
          <w:ilvl w:val="0"/>
          <w:numId w:val="14"/>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Images of volunteer activities illustrated engagement patterns and operational scales.</w:t>
      </w:r>
    </w:p>
    <w:p w14:paraId="784593D7" w14:textId="72EA5BAB" w:rsidR="00B05011" w:rsidRPr="00306678" w:rsidRDefault="00000000" w:rsidP="00306678">
      <w:pPr>
        <w:pStyle w:val="ListParagraph"/>
        <w:numPr>
          <w:ilvl w:val="0"/>
          <w:numId w:val="14"/>
        </w:num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Time-series photos at Ghansoli showed both restoration successes and failures</w:t>
      </w:r>
    </w:p>
    <w:p w14:paraId="708D6073" w14:textId="2811F64A" w:rsidR="00B05011" w:rsidRPr="00306678" w:rsidRDefault="00000000"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4.4 Analytical Synthesis Against Research Objectives</w:t>
      </w:r>
    </w:p>
    <w:p w14:paraId="7ABA1588"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4.4.1 Objective 1: Document Conservation Activities</w:t>
      </w:r>
    </w:p>
    <w:p w14:paraId="4FD9090D"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Confirmed prevalence of hands-on activities (planting, cleanups), with less visible but critical work in policy advocacy, community organizing, and hydrological restoration.</w:t>
      </w:r>
    </w:p>
    <w:p w14:paraId="543D214C"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4.4.2 Objective 2: Assess Community Awareness</w:t>
      </w:r>
    </w:p>
    <w:p w14:paraId="483337D3"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Awareness is moderately high but fragmented; climate threats are under-recognized compared to visible issues like pollution.</w:t>
      </w:r>
    </w:p>
    <w:p w14:paraId="6FF183F9"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4.4.3 Objective 3: Evaluate NGO Effectiveness</w:t>
      </w:r>
    </w:p>
    <w:p w14:paraId="1F60DDFF"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Effectiveness is closely tied to community inclusion. Participatory models yield higher trust and sustainability than top-down approaches.</w:t>
      </w:r>
    </w:p>
    <w:p w14:paraId="623140E6"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4.4.4 Objective 4: Identify Barriers</w:t>
      </w:r>
    </w:p>
    <w:p w14:paraId="1693996A"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Barriers are largely practical (awareness, time, access) rather than ideological. Structural and communication gaps limit participation.</w:t>
      </w:r>
    </w:p>
    <w:p w14:paraId="37713387" w14:textId="77777777" w:rsidR="00B05011" w:rsidRPr="00306678" w:rsidRDefault="00000000" w:rsidP="00306678">
      <w:pPr>
        <w:pStyle w:val="Heading4"/>
        <w:keepNext w:val="0"/>
        <w:keepLines w:val="0"/>
        <w:shd w:val="clear" w:color="auto" w:fill="FFFFFF"/>
        <w:spacing w:before="240" w:after="240"/>
        <w:jc w:val="both"/>
        <w:rPr>
          <w:rFonts w:ascii="Times New Roman" w:eastAsia="Times New Roman" w:hAnsi="Times New Roman" w:cs="Times New Roman"/>
          <w:b/>
          <w:bCs/>
          <w:color w:val="0F1115"/>
        </w:rPr>
      </w:pPr>
      <w:r w:rsidRPr="00306678">
        <w:rPr>
          <w:rFonts w:ascii="Times New Roman" w:eastAsia="Times New Roman" w:hAnsi="Times New Roman" w:cs="Times New Roman"/>
          <w:b/>
          <w:bCs/>
          <w:color w:val="0F1115"/>
        </w:rPr>
        <w:t>4.4.5 Objective 5: Understand Community Perspectives</w:t>
      </w:r>
    </w:p>
    <w:p w14:paraId="0CD2887B"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Communities prioritize tangible, local benefits. Trust is built through consistent engagement, transparency, and demonstrated outcomes.</w:t>
      </w:r>
    </w:p>
    <w:p w14:paraId="03CA8046" w14:textId="77777777" w:rsidR="00B05011" w:rsidRPr="00306678" w:rsidRDefault="00B05011"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p>
    <w:p w14:paraId="3D839BA3" w14:textId="5717CB9D" w:rsidR="00B05011" w:rsidRPr="00306678" w:rsidRDefault="00000000"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4.5 Cross-Cutting Insights and Recommendations</w:t>
      </w:r>
    </w:p>
    <w:p w14:paraId="7CF68C76" w14:textId="77777777" w:rsidR="00B05011" w:rsidRPr="00306678" w:rsidRDefault="00000000" w:rsidP="00306678">
      <w:pPr>
        <w:pStyle w:val="ListParagraph"/>
        <w:numPr>
          <w:ilvl w:val="0"/>
          <w:numId w:val="1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lastRenderedPageBreak/>
        <w:t>Integrated Approaches:</w:t>
      </w:r>
      <w:r w:rsidRPr="00306678">
        <w:rPr>
          <w:rFonts w:ascii="Times New Roman" w:eastAsia="Times New Roman" w:hAnsi="Times New Roman" w:cs="Times New Roman"/>
          <w:color w:val="0F1115"/>
          <w:sz w:val="24"/>
          <w:szCs w:val="24"/>
        </w:rPr>
        <w:t xml:space="preserve"> Hybrid models combining community participation with technical expertise are recommended.</w:t>
      </w:r>
    </w:p>
    <w:p w14:paraId="19777950" w14:textId="77777777" w:rsidR="00B05011" w:rsidRPr="00306678" w:rsidRDefault="00000000" w:rsidP="00306678">
      <w:pPr>
        <w:pStyle w:val="ListParagraph"/>
        <w:numPr>
          <w:ilvl w:val="0"/>
          <w:numId w:val="1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Communication Strategy:</w:t>
      </w:r>
      <w:r w:rsidRPr="00306678">
        <w:rPr>
          <w:rFonts w:ascii="Times New Roman" w:eastAsia="Times New Roman" w:hAnsi="Times New Roman" w:cs="Times New Roman"/>
          <w:color w:val="0F1115"/>
          <w:sz w:val="24"/>
          <w:szCs w:val="24"/>
        </w:rPr>
        <w:t xml:space="preserve"> NGOs should enhance outreach through digital and local channels to reduce awareness and access gaps.</w:t>
      </w:r>
    </w:p>
    <w:p w14:paraId="1775C204" w14:textId="77777777" w:rsidR="00B05011" w:rsidRPr="00306678" w:rsidRDefault="00000000" w:rsidP="00306678">
      <w:pPr>
        <w:pStyle w:val="ListParagraph"/>
        <w:numPr>
          <w:ilvl w:val="0"/>
          <w:numId w:val="1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Trust-Building:</w:t>
      </w:r>
      <w:r w:rsidRPr="00306678">
        <w:rPr>
          <w:rFonts w:ascii="Times New Roman" w:eastAsia="Times New Roman" w:hAnsi="Times New Roman" w:cs="Times New Roman"/>
          <w:color w:val="0F1115"/>
          <w:sz w:val="24"/>
          <w:szCs w:val="24"/>
        </w:rPr>
        <w:t xml:space="preserve"> Consistent engagement, transparency in operations, and clear demonstration of impacts are crucial for sustaining community support.</w:t>
      </w:r>
    </w:p>
    <w:p w14:paraId="1BA0BFAA" w14:textId="77777777" w:rsidR="00B05011" w:rsidRPr="00306678" w:rsidRDefault="00000000" w:rsidP="00306678">
      <w:pPr>
        <w:pStyle w:val="ListParagraph"/>
        <w:numPr>
          <w:ilvl w:val="0"/>
          <w:numId w:val="15"/>
        </w:numPr>
        <w:shd w:val="clear" w:color="auto" w:fill="FFFFFF"/>
        <w:spacing w:before="240" w:after="240"/>
        <w:jc w:val="both"/>
        <w:rPr>
          <w:sz w:val="24"/>
          <w:szCs w:val="24"/>
        </w:rPr>
      </w:pPr>
      <w:r w:rsidRPr="00306678">
        <w:rPr>
          <w:rFonts w:ascii="Times New Roman" w:eastAsia="Times New Roman" w:hAnsi="Times New Roman" w:cs="Times New Roman"/>
          <w:b/>
          <w:bCs/>
          <w:color w:val="0F1115"/>
          <w:sz w:val="24"/>
          <w:szCs w:val="24"/>
        </w:rPr>
        <w:t>Livelihood Linkages:</w:t>
      </w:r>
      <w:r w:rsidRPr="00306678">
        <w:rPr>
          <w:rFonts w:ascii="Times New Roman" w:eastAsia="Times New Roman" w:hAnsi="Times New Roman" w:cs="Times New Roman"/>
          <w:color w:val="0F1115"/>
          <w:sz w:val="24"/>
          <w:szCs w:val="24"/>
        </w:rPr>
        <w:t xml:space="preserve"> Conservation programs should align with economic incentives to address time and priority conflicts.</w:t>
      </w:r>
      <w:bookmarkStart w:id="24" w:name="_qqhy6idrthl5"/>
      <w:bookmarkEnd w:id="24"/>
    </w:p>
    <w:p w14:paraId="00E596AE" w14:textId="77777777" w:rsidR="00B05011" w:rsidRPr="00306678" w:rsidRDefault="00B05011" w:rsidP="00306678">
      <w:pPr>
        <w:pStyle w:val="ListParagraph"/>
        <w:shd w:val="clear" w:color="auto" w:fill="FFFFFF"/>
        <w:spacing w:before="240" w:after="240"/>
        <w:jc w:val="both"/>
        <w:rPr>
          <w:rFonts w:ascii="Times New Roman" w:eastAsia="Times New Roman" w:hAnsi="Times New Roman" w:cs="Times New Roman"/>
          <w:b/>
          <w:bCs/>
          <w:color w:val="0F1115"/>
          <w:sz w:val="24"/>
          <w:szCs w:val="24"/>
        </w:rPr>
      </w:pPr>
    </w:p>
    <w:p w14:paraId="02D2545A" w14:textId="77777777" w:rsidR="00B05011" w:rsidRPr="00306678" w:rsidRDefault="00B05011" w:rsidP="00306678">
      <w:pPr>
        <w:spacing w:before="480" w:after="240"/>
        <w:jc w:val="both"/>
        <w:rPr>
          <w:rFonts w:ascii="Times New Roman" w:eastAsia="Times New Roman" w:hAnsi="Times New Roman" w:cs="Times New Roman"/>
          <w:b/>
          <w:bCs/>
          <w:color w:val="0F1115"/>
          <w:sz w:val="24"/>
          <w:szCs w:val="24"/>
        </w:rPr>
      </w:pPr>
    </w:p>
    <w:p w14:paraId="59FAAA95" w14:textId="77777777" w:rsidR="00B05011" w:rsidRPr="00306678" w:rsidRDefault="00B05011" w:rsidP="00306678">
      <w:pPr>
        <w:pageBreakBefore/>
        <w:spacing w:before="480" w:after="240"/>
        <w:jc w:val="both"/>
        <w:rPr>
          <w:rFonts w:ascii="Times New Roman" w:eastAsia="Times New Roman" w:hAnsi="Times New Roman" w:cs="Times New Roman"/>
          <w:sz w:val="24"/>
          <w:szCs w:val="24"/>
        </w:rPr>
      </w:pPr>
    </w:p>
    <w:p w14:paraId="006EE9B7" w14:textId="77777777" w:rsidR="00B05011" w:rsidRPr="00306678" w:rsidRDefault="00000000" w:rsidP="00306678">
      <w:pPr>
        <w:spacing w:before="480" w:after="240"/>
        <w:jc w:val="both"/>
        <w:rPr>
          <w:rFonts w:ascii="Times New Roman" w:eastAsia="Times New Roman" w:hAnsi="Times New Roman" w:cs="Times New Roman"/>
          <w:b/>
          <w:bCs/>
          <w:color w:val="0F1115"/>
          <w:sz w:val="24"/>
          <w:szCs w:val="24"/>
        </w:rPr>
      </w:pPr>
      <w:r w:rsidRPr="00306678">
        <w:rPr>
          <w:rFonts w:ascii="Times New Roman" w:eastAsia="Times New Roman" w:hAnsi="Times New Roman" w:cs="Times New Roman"/>
          <w:b/>
          <w:bCs/>
          <w:color w:val="0F1115"/>
          <w:sz w:val="24"/>
          <w:szCs w:val="24"/>
        </w:rPr>
        <w:t>CHAPTER 5: CONCLUSION AND RECOMMENDATIONS</w:t>
      </w:r>
    </w:p>
    <w:p w14:paraId="3A08B299" w14:textId="77777777" w:rsidR="00B05011" w:rsidRPr="00306678" w:rsidRDefault="00000000" w:rsidP="00306678">
      <w:pPr>
        <w:pStyle w:val="Heading2"/>
        <w:keepNext w:val="0"/>
        <w:keepLines w:val="0"/>
        <w:shd w:val="clear" w:color="auto" w:fill="FFFFFF"/>
        <w:spacing w:before="480" w:after="240"/>
        <w:jc w:val="both"/>
        <w:rPr>
          <w:rFonts w:ascii="Times New Roman" w:eastAsia="Times New Roman" w:hAnsi="Times New Roman" w:cs="Times New Roman"/>
          <w:b/>
          <w:bCs/>
          <w:color w:val="0F1115"/>
          <w:sz w:val="24"/>
          <w:szCs w:val="24"/>
        </w:rPr>
      </w:pPr>
      <w:bookmarkStart w:id="25" w:name="_132t9693ut5e"/>
      <w:bookmarkEnd w:id="25"/>
      <w:r w:rsidRPr="00306678">
        <w:rPr>
          <w:rFonts w:ascii="Times New Roman" w:eastAsia="Times New Roman" w:hAnsi="Times New Roman" w:cs="Times New Roman"/>
          <w:b/>
          <w:bCs/>
          <w:color w:val="0F1115"/>
          <w:sz w:val="24"/>
          <w:szCs w:val="24"/>
        </w:rPr>
        <w:t>5.1 Key Findings and Their Significance</w:t>
      </w:r>
    </w:p>
    <w:p w14:paraId="7AB87C5C"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This community engagement project yielded several significant findings about mangrove conservation and NGO roles:</w:t>
      </w:r>
    </w:p>
    <w:p w14:paraId="1287C67E"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1. NGOs Serve as Critical Conservation Intermediaries</w:t>
      </w:r>
    </w:p>
    <w:p w14:paraId="7DD686FE"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Environmental NGOs have established themselves as indispensable actors in mangrove conservation, performing functions that neither government nor communities can accomplish alone. They bridge technical expertise with local knowledge, mobilize resources from diverse sources, maintain sustained focus that transcends political cycles, and provide flexible implementation capacity. Their most valuable role may be as facilitators of community-led conservation rather than as direct implementers.</w:t>
      </w:r>
    </w:p>
    <w:p w14:paraId="2A05B975"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2. Community-Based Approaches Outperform Top-Down Models</w:t>
      </w:r>
    </w:p>
    <w:p w14:paraId="38A888A8"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Conservation approaches that prioritize community participation, ownership, and benefit-sharing demonstrate superior outcomes across multiple metrics: higher survival rates for planted mangroves, better protection against threats, greater sustainability beyond project timelines, and stronger resilience to challenges. The contrast between Manori's community-managed mangroves and some NGO-led planting sites illustrates this principle vividly.</w:t>
      </w:r>
    </w:p>
    <w:p w14:paraId="348F75FD"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3. Awareness Exists But Depth and Translation to Action Lag</w:t>
      </w:r>
    </w:p>
    <w:p w14:paraId="7EAE4665"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While basic awareness of mangrove importance is reasonably high (74% of surveyed community members), detailed understanding remains limited. More significantly, the translation from awareness to sustained action faces multiple barriers, primarily practical (time, information access, transportation) rather than ideological. Conservation programs often overestimate awareness impact while underestimating action barriers.</w:t>
      </w:r>
    </w:p>
    <w:p w14:paraId="7ECF8893"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4. Livelihood Integration is Essential for Sustainable Conservation</w:t>
      </w:r>
    </w:p>
    <w:p w14:paraId="7AB76137"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Conservation programs that ignore or conflict with community livelihood needs face inevitable resistance or superficial compliance. Successful models integrate conservation with livelihood benefits: mangrove beekeeping, sustainable aquaculture, ecotourism, or payment for ecosystem services. When communities perceive conservation as supporting rather than threatening their economic wellbeing, engagement becomes self-reinforcing.</w:t>
      </w:r>
    </w:p>
    <w:p w14:paraId="681977E2"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5. Technical Quality Matters But Social Processes Matter More</w:t>
      </w:r>
    </w:p>
    <w:p w14:paraId="34191183"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lastRenderedPageBreak/>
        <w:t>While proper species selection, hydrological assessment, and planting techniques influence restoration success, social factors—trust, ownership, benefit distribution, conflict resolution—often determine ultimate outcomes. The most technically perfect restoration will fail without community stewardship, while community commitment can overcome technical limitations through adaptive learning.</w:t>
      </w:r>
    </w:p>
    <w:p w14:paraId="40C1A475"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6. Multiple NGO Models Coexist with Different Strengths</w:t>
      </w:r>
    </w:p>
    <w:p w14:paraId="5FCEFC7C"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The mangrove conservation space accommodates diverse NGO models: large professional organizations with scientific expertise and policy influence, grassroots community organizations with deep local connections, volunteer-focused groups mobilizing urban participation, and advocacy organizations using legal tools. Each contributes differently, suggesting need for better coordination rather than standardization.</w:t>
      </w:r>
    </w:p>
    <w:p w14:paraId="22B9150A"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7. Urban and Rural Contexts Require Different Strategies</w:t>
      </w:r>
    </w:p>
    <w:p w14:paraId="3168DB01"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Urban mangroves (like Airoli) face intense pollution and encroachment pressures requiring primarily defensive conservation (protection, cleanup, monitoring) with limited restoration potential due to hydrological alterations. Rural mangroves (like Uran) face different threats (aquaculture conversion, resource overuse) and permit more proactive restoration, but require addressing complex livelihood trade-offs.</w:t>
      </w:r>
    </w:p>
    <w:p w14:paraId="1EA67BF3" w14:textId="77777777" w:rsidR="00B05011" w:rsidRPr="00306678" w:rsidRDefault="00000000" w:rsidP="00306678">
      <w:pPr>
        <w:pStyle w:val="Heading2"/>
        <w:keepNext w:val="0"/>
        <w:keepLines w:val="0"/>
        <w:shd w:val="clear" w:color="auto" w:fill="FFFFFF"/>
        <w:spacing w:before="480" w:after="240"/>
        <w:jc w:val="both"/>
        <w:rPr>
          <w:rFonts w:ascii="Times New Roman" w:eastAsia="Times New Roman" w:hAnsi="Times New Roman" w:cs="Times New Roman"/>
          <w:b/>
          <w:bCs/>
          <w:color w:val="0F1115"/>
          <w:sz w:val="24"/>
          <w:szCs w:val="24"/>
        </w:rPr>
      </w:pPr>
      <w:bookmarkStart w:id="26" w:name="_oc3hljnzkbxt"/>
      <w:bookmarkEnd w:id="26"/>
      <w:r w:rsidRPr="00306678">
        <w:rPr>
          <w:rFonts w:ascii="Times New Roman" w:eastAsia="Times New Roman" w:hAnsi="Times New Roman" w:cs="Times New Roman"/>
          <w:b/>
          <w:bCs/>
          <w:color w:val="0F1115"/>
          <w:sz w:val="24"/>
          <w:szCs w:val="24"/>
        </w:rPr>
        <w:t>5.2 Recommendations</w:t>
      </w:r>
    </w:p>
    <w:p w14:paraId="73EDD0CC" w14:textId="77777777" w:rsidR="00B05011" w:rsidRPr="00306678" w:rsidRDefault="00000000" w:rsidP="00306678">
      <w:pPr>
        <w:pStyle w:val="Heading3"/>
        <w:keepNext w:val="0"/>
        <w:keepLines w:val="0"/>
        <w:shd w:val="clear" w:color="auto" w:fill="FFFFFF"/>
        <w:spacing w:before="480" w:after="240"/>
        <w:jc w:val="both"/>
        <w:rPr>
          <w:rFonts w:ascii="Times New Roman" w:eastAsia="Times New Roman" w:hAnsi="Times New Roman" w:cs="Times New Roman"/>
          <w:b/>
          <w:bCs/>
          <w:color w:val="0F1115"/>
          <w:sz w:val="24"/>
          <w:szCs w:val="24"/>
        </w:rPr>
      </w:pPr>
      <w:bookmarkStart w:id="27" w:name="_qun71hm72090"/>
      <w:bookmarkEnd w:id="27"/>
      <w:r w:rsidRPr="00306678">
        <w:rPr>
          <w:rFonts w:ascii="Times New Roman" w:eastAsia="Times New Roman" w:hAnsi="Times New Roman" w:cs="Times New Roman"/>
          <w:b/>
          <w:bCs/>
          <w:color w:val="0F1115"/>
          <w:sz w:val="24"/>
          <w:szCs w:val="24"/>
        </w:rPr>
        <w:t>Provide Practical Recommendations Based on Findings</w:t>
      </w:r>
    </w:p>
    <w:p w14:paraId="057012CE"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For Environmental NGOs:</w:t>
      </w:r>
    </w:p>
    <w:p w14:paraId="378E2381" w14:textId="77777777" w:rsidR="00B05011" w:rsidRPr="00306678" w:rsidRDefault="00000000" w:rsidP="00306678">
      <w:pPr>
        <w:numPr>
          <w:ilvl w:val="0"/>
          <w:numId w:val="16"/>
        </w:numPr>
        <w:shd w:val="clear" w:color="auto" w:fill="FFFFFF"/>
        <w:spacing w:before="240"/>
        <w:jc w:val="both"/>
        <w:rPr>
          <w:sz w:val="24"/>
          <w:szCs w:val="24"/>
        </w:rPr>
      </w:pPr>
      <w:r w:rsidRPr="00306678">
        <w:rPr>
          <w:rFonts w:ascii="Times New Roman" w:eastAsia="Times New Roman" w:hAnsi="Times New Roman" w:cs="Times New Roman"/>
          <w:color w:val="0F1115"/>
          <w:sz w:val="24"/>
          <w:szCs w:val="24"/>
        </w:rPr>
        <w:t>Prioritize quality over quantity in restoration: Move beyond simplistic metrics like "number of mangroves planted" toward ecological success indicators (survival rates, biodiversity recovery, ecosystem function). Develop and use standardized monitoring protocols that communities can implement.</w:t>
      </w:r>
    </w:p>
    <w:p w14:paraId="62F4EE51" w14:textId="77777777" w:rsidR="00B05011" w:rsidRPr="00306678" w:rsidRDefault="00000000" w:rsidP="00306678">
      <w:pPr>
        <w:numPr>
          <w:ilvl w:val="0"/>
          <w:numId w:val="16"/>
        </w:numPr>
        <w:shd w:val="clear" w:color="auto" w:fill="FFFFFF"/>
        <w:jc w:val="both"/>
        <w:rPr>
          <w:sz w:val="24"/>
          <w:szCs w:val="24"/>
        </w:rPr>
      </w:pPr>
      <w:r w:rsidRPr="00306678">
        <w:rPr>
          <w:rFonts w:ascii="Times New Roman" w:eastAsia="Times New Roman" w:hAnsi="Times New Roman" w:cs="Times New Roman"/>
          <w:color w:val="0F1115"/>
          <w:sz w:val="24"/>
          <w:szCs w:val="24"/>
        </w:rPr>
        <w:t>Invest in community capacity building: Shift from implementing conservation for communities to facilitating conservation by communities. Build local leadership, technical skills, and organizational capacity so communities can manage conservation independently over time.</w:t>
      </w:r>
    </w:p>
    <w:p w14:paraId="69678D30" w14:textId="77777777" w:rsidR="00B05011" w:rsidRPr="00306678" w:rsidRDefault="00000000" w:rsidP="00306678">
      <w:pPr>
        <w:numPr>
          <w:ilvl w:val="0"/>
          <w:numId w:val="16"/>
        </w:numPr>
        <w:shd w:val="clear" w:color="auto" w:fill="FFFFFF"/>
        <w:jc w:val="both"/>
        <w:rPr>
          <w:sz w:val="24"/>
          <w:szCs w:val="24"/>
        </w:rPr>
      </w:pPr>
      <w:r w:rsidRPr="00306678">
        <w:rPr>
          <w:rFonts w:ascii="Times New Roman" w:eastAsia="Times New Roman" w:hAnsi="Times New Roman" w:cs="Times New Roman"/>
          <w:color w:val="0F1115"/>
          <w:sz w:val="24"/>
          <w:szCs w:val="24"/>
        </w:rPr>
        <w:t>Develop integrated livelihood-conservation models: Design programs that explicitly link mangrove protection with sustainable economic benefits: payment for ecosystem services, mangrove-friendly aquaculture, ecotourism enterprises, non-timber forest product value chains.</w:t>
      </w:r>
    </w:p>
    <w:p w14:paraId="44A05CA1" w14:textId="77777777" w:rsidR="00B05011" w:rsidRPr="00306678" w:rsidRDefault="00000000" w:rsidP="00306678">
      <w:pPr>
        <w:numPr>
          <w:ilvl w:val="0"/>
          <w:numId w:val="16"/>
        </w:numPr>
        <w:shd w:val="clear" w:color="auto" w:fill="FFFFFF"/>
        <w:jc w:val="both"/>
        <w:rPr>
          <w:sz w:val="24"/>
          <w:szCs w:val="24"/>
        </w:rPr>
      </w:pPr>
      <w:r w:rsidRPr="00306678">
        <w:rPr>
          <w:rFonts w:ascii="Times New Roman" w:eastAsia="Times New Roman" w:hAnsi="Times New Roman" w:cs="Times New Roman"/>
          <w:color w:val="0F1115"/>
          <w:sz w:val="24"/>
          <w:szCs w:val="24"/>
        </w:rPr>
        <w:t>Improve coordination among NGOs: Develop formal and informal networks for sharing lessons, avoiding duplication, and collaborating on advocacy. Consider specialization where different organizations focus on complementary roles (research, community organizing, policy work).</w:t>
      </w:r>
    </w:p>
    <w:p w14:paraId="570E5F6F" w14:textId="77777777" w:rsidR="00B05011" w:rsidRPr="00306678" w:rsidRDefault="00000000" w:rsidP="00306678">
      <w:pPr>
        <w:numPr>
          <w:ilvl w:val="0"/>
          <w:numId w:val="16"/>
        </w:numPr>
        <w:shd w:val="clear" w:color="auto" w:fill="FFFFFF"/>
        <w:spacing w:after="240"/>
        <w:jc w:val="both"/>
        <w:rPr>
          <w:sz w:val="24"/>
          <w:szCs w:val="24"/>
        </w:rPr>
      </w:pPr>
      <w:r w:rsidRPr="00306678">
        <w:rPr>
          <w:rFonts w:ascii="Times New Roman" w:eastAsia="Times New Roman" w:hAnsi="Times New Roman" w:cs="Times New Roman"/>
          <w:color w:val="0F1115"/>
          <w:sz w:val="24"/>
          <w:szCs w:val="24"/>
        </w:rPr>
        <w:lastRenderedPageBreak/>
        <w:t>Enhance transparency and accountability: Regularly share monitoring results with communities in accessible formats. Involve community representatives in program design and evaluation. Be honest about failures as well as successes to build credibility.</w:t>
      </w:r>
    </w:p>
    <w:p w14:paraId="5D700215"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For Government Agencies:</w:t>
      </w:r>
    </w:p>
    <w:p w14:paraId="2D0CDAE3" w14:textId="77777777" w:rsidR="00B05011" w:rsidRPr="00306678" w:rsidRDefault="00000000" w:rsidP="00306678">
      <w:pPr>
        <w:numPr>
          <w:ilvl w:val="0"/>
          <w:numId w:val="17"/>
        </w:numPr>
        <w:shd w:val="clear" w:color="auto" w:fill="FFFFFF"/>
        <w:spacing w:before="240"/>
        <w:jc w:val="both"/>
        <w:rPr>
          <w:sz w:val="24"/>
          <w:szCs w:val="24"/>
        </w:rPr>
      </w:pPr>
      <w:r w:rsidRPr="00306678">
        <w:rPr>
          <w:rFonts w:ascii="Times New Roman" w:eastAsia="Times New Roman" w:hAnsi="Times New Roman" w:cs="Times New Roman"/>
          <w:color w:val="0F1115"/>
          <w:sz w:val="24"/>
          <w:szCs w:val="24"/>
        </w:rPr>
        <w:t>Strengthen community tenure and management rights: Formalize community management rights over mangrove areas through legal instruments like Community Forest Rights under FRA. Provide technical and financial support to community management institutions.</w:t>
      </w:r>
    </w:p>
    <w:p w14:paraId="61360896" w14:textId="77777777" w:rsidR="00B05011" w:rsidRPr="00306678" w:rsidRDefault="00000000" w:rsidP="00306678">
      <w:pPr>
        <w:numPr>
          <w:ilvl w:val="0"/>
          <w:numId w:val="17"/>
        </w:numPr>
        <w:shd w:val="clear" w:color="auto" w:fill="FFFFFF"/>
        <w:jc w:val="both"/>
        <w:rPr>
          <w:sz w:val="24"/>
          <w:szCs w:val="24"/>
        </w:rPr>
      </w:pPr>
      <w:r w:rsidRPr="00306678">
        <w:rPr>
          <w:rFonts w:ascii="Times New Roman" w:eastAsia="Times New Roman" w:hAnsi="Times New Roman" w:cs="Times New Roman"/>
          <w:color w:val="0F1115"/>
          <w:sz w:val="24"/>
          <w:szCs w:val="24"/>
        </w:rPr>
        <w:t>Improve enforcement through partnerships: Develop formal partnerships with NGOs and communities for joint monitoring and enforcement. Establish clear reporting channels and response protocols for violation reports from communities.</w:t>
      </w:r>
    </w:p>
    <w:p w14:paraId="70F43F53" w14:textId="77777777" w:rsidR="00B05011" w:rsidRPr="00306678" w:rsidRDefault="00000000" w:rsidP="00306678">
      <w:pPr>
        <w:numPr>
          <w:ilvl w:val="0"/>
          <w:numId w:val="17"/>
        </w:numPr>
        <w:shd w:val="clear" w:color="auto" w:fill="FFFFFF"/>
        <w:jc w:val="both"/>
        <w:rPr>
          <w:sz w:val="24"/>
          <w:szCs w:val="24"/>
        </w:rPr>
      </w:pPr>
      <w:r w:rsidRPr="00306678">
        <w:rPr>
          <w:rFonts w:ascii="Times New Roman" w:eastAsia="Times New Roman" w:hAnsi="Times New Roman" w:cs="Times New Roman"/>
          <w:color w:val="0F1115"/>
          <w:sz w:val="24"/>
          <w:szCs w:val="24"/>
        </w:rPr>
        <w:t>Integrate mangrove conservation into development planning: Ensure Coastal Zone Management Plans explicitly address mangrove conservation and restoration. Require ecological assessments for all coastal development projects with meaningful mitigation requirements.</w:t>
      </w:r>
    </w:p>
    <w:p w14:paraId="652E5560" w14:textId="77777777" w:rsidR="00B05011" w:rsidRPr="00306678" w:rsidRDefault="00000000" w:rsidP="00306678">
      <w:pPr>
        <w:numPr>
          <w:ilvl w:val="0"/>
          <w:numId w:val="17"/>
        </w:numPr>
        <w:shd w:val="clear" w:color="auto" w:fill="FFFFFF"/>
        <w:jc w:val="both"/>
        <w:rPr>
          <w:sz w:val="24"/>
          <w:szCs w:val="24"/>
        </w:rPr>
      </w:pPr>
      <w:r w:rsidRPr="00306678">
        <w:rPr>
          <w:rFonts w:ascii="Times New Roman" w:eastAsia="Times New Roman" w:hAnsi="Times New Roman" w:cs="Times New Roman"/>
          <w:color w:val="0F1115"/>
          <w:sz w:val="24"/>
          <w:szCs w:val="24"/>
        </w:rPr>
        <w:t>Develop sustainable financing mechanisms: Create dedicated funding streams for community-based mangrove conservation, potentially through environmental compensation funds, blue carbon initiatives, or tourism revenue sharing.</w:t>
      </w:r>
    </w:p>
    <w:p w14:paraId="3D8E3864" w14:textId="77777777" w:rsidR="00B05011" w:rsidRPr="00306678" w:rsidRDefault="00000000" w:rsidP="00306678">
      <w:pPr>
        <w:numPr>
          <w:ilvl w:val="0"/>
          <w:numId w:val="17"/>
        </w:numPr>
        <w:shd w:val="clear" w:color="auto" w:fill="FFFFFF"/>
        <w:spacing w:after="240"/>
        <w:jc w:val="both"/>
        <w:rPr>
          <w:sz w:val="24"/>
          <w:szCs w:val="24"/>
        </w:rPr>
      </w:pPr>
      <w:r w:rsidRPr="00306678">
        <w:rPr>
          <w:rFonts w:ascii="Times New Roman" w:eastAsia="Times New Roman" w:hAnsi="Times New Roman" w:cs="Times New Roman"/>
          <w:color w:val="0F1115"/>
          <w:sz w:val="24"/>
          <w:szCs w:val="24"/>
        </w:rPr>
        <w:t>Support research and monitoring: Fund long-term ecological monitoring programs with community participation. Invest in restoration research to improve technical approaches and success rates.</w:t>
      </w:r>
    </w:p>
    <w:p w14:paraId="1416191E"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For Community Organizations:</w:t>
      </w:r>
    </w:p>
    <w:p w14:paraId="2ECE3DA3" w14:textId="77777777" w:rsidR="00B05011" w:rsidRPr="00306678" w:rsidRDefault="00000000" w:rsidP="00306678">
      <w:pPr>
        <w:numPr>
          <w:ilvl w:val="0"/>
          <w:numId w:val="18"/>
        </w:numPr>
        <w:shd w:val="clear" w:color="auto" w:fill="FFFFFF"/>
        <w:spacing w:before="240"/>
        <w:jc w:val="both"/>
        <w:rPr>
          <w:sz w:val="24"/>
          <w:szCs w:val="24"/>
        </w:rPr>
      </w:pPr>
      <w:r w:rsidRPr="00306678">
        <w:rPr>
          <w:rFonts w:ascii="Times New Roman" w:eastAsia="Times New Roman" w:hAnsi="Times New Roman" w:cs="Times New Roman"/>
          <w:color w:val="0F1115"/>
          <w:sz w:val="24"/>
          <w:szCs w:val="24"/>
        </w:rPr>
        <w:t>Document and assert traditional knowledge: Systematically document traditional ecological knowledge about mangroves and conservation practices. Use this knowledge in negotiations with government and NGOs to assert legitimate management rights.</w:t>
      </w:r>
    </w:p>
    <w:p w14:paraId="391F505C" w14:textId="77777777" w:rsidR="00B05011" w:rsidRPr="00306678" w:rsidRDefault="00000000" w:rsidP="00306678">
      <w:pPr>
        <w:numPr>
          <w:ilvl w:val="0"/>
          <w:numId w:val="18"/>
        </w:numPr>
        <w:shd w:val="clear" w:color="auto" w:fill="FFFFFF"/>
        <w:jc w:val="both"/>
        <w:rPr>
          <w:sz w:val="24"/>
          <w:szCs w:val="24"/>
        </w:rPr>
      </w:pPr>
      <w:r w:rsidRPr="00306678">
        <w:rPr>
          <w:rFonts w:ascii="Times New Roman" w:eastAsia="Times New Roman" w:hAnsi="Times New Roman" w:cs="Times New Roman"/>
          <w:color w:val="0F1115"/>
          <w:sz w:val="24"/>
          <w:szCs w:val="24"/>
        </w:rPr>
        <w:t>Develop inclusive decision-making processes: Ensure women, youth, and marginalized groups participate meaningfully in conservation planning and benefit-sharing. Address power imbalances within communities that might lead to elite capture of conservation benefits.</w:t>
      </w:r>
    </w:p>
    <w:p w14:paraId="015AB177" w14:textId="77777777" w:rsidR="00B05011" w:rsidRPr="00306678" w:rsidRDefault="00000000" w:rsidP="00306678">
      <w:pPr>
        <w:numPr>
          <w:ilvl w:val="0"/>
          <w:numId w:val="18"/>
        </w:numPr>
        <w:shd w:val="clear" w:color="auto" w:fill="FFFFFF"/>
        <w:jc w:val="both"/>
        <w:rPr>
          <w:sz w:val="24"/>
          <w:szCs w:val="24"/>
        </w:rPr>
      </w:pPr>
      <w:r w:rsidRPr="00306678">
        <w:rPr>
          <w:rFonts w:ascii="Times New Roman" w:eastAsia="Times New Roman" w:hAnsi="Times New Roman" w:cs="Times New Roman"/>
          <w:color w:val="0F1115"/>
          <w:sz w:val="24"/>
          <w:szCs w:val="24"/>
        </w:rPr>
        <w:t>Build alliances with other stakeholders: Form networks with neighboring communities, NGOs, academic institutions, and sympathetic government officials to strengthen advocacy capacity and resource access.</w:t>
      </w:r>
    </w:p>
    <w:p w14:paraId="0F56E61E" w14:textId="77777777" w:rsidR="00B05011" w:rsidRPr="00306678" w:rsidRDefault="00000000" w:rsidP="00306678">
      <w:pPr>
        <w:numPr>
          <w:ilvl w:val="0"/>
          <w:numId w:val="18"/>
        </w:numPr>
        <w:shd w:val="clear" w:color="auto" w:fill="FFFFFF"/>
        <w:jc w:val="both"/>
        <w:rPr>
          <w:sz w:val="24"/>
          <w:szCs w:val="24"/>
        </w:rPr>
      </w:pPr>
      <w:r w:rsidRPr="00306678">
        <w:rPr>
          <w:rFonts w:ascii="Times New Roman" w:eastAsia="Times New Roman" w:hAnsi="Times New Roman" w:cs="Times New Roman"/>
          <w:color w:val="0F1115"/>
          <w:sz w:val="24"/>
          <w:szCs w:val="24"/>
        </w:rPr>
        <w:t>Diversify conservation leadership: Develop second-line leadership to ensure continuity beyond current leaders. Provide skill development opportunities for youth to build conservation careers.</w:t>
      </w:r>
    </w:p>
    <w:p w14:paraId="13C6D61C" w14:textId="77777777" w:rsidR="00B05011" w:rsidRPr="00306678" w:rsidRDefault="00000000" w:rsidP="00306678">
      <w:pPr>
        <w:numPr>
          <w:ilvl w:val="0"/>
          <w:numId w:val="18"/>
        </w:numPr>
        <w:shd w:val="clear" w:color="auto" w:fill="FFFFFF"/>
        <w:spacing w:after="240"/>
        <w:jc w:val="both"/>
        <w:rPr>
          <w:sz w:val="24"/>
          <w:szCs w:val="24"/>
        </w:rPr>
      </w:pPr>
      <w:r w:rsidRPr="00306678">
        <w:rPr>
          <w:rFonts w:ascii="Times New Roman" w:eastAsia="Times New Roman" w:hAnsi="Times New Roman" w:cs="Times New Roman"/>
          <w:color w:val="0F1115"/>
          <w:sz w:val="24"/>
          <w:szCs w:val="24"/>
        </w:rPr>
        <w:t>Explore sustainable livelihood options: Investigate and pilot mangrove-compatible economic activities that provide alternatives to destructive practices. Seek partnerships with market actors to ensure economic viability.</w:t>
      </w:r>
    </w:p>
    <w:p w14:paraId="4E109A8B"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For Educational Institutions:</w:t>
      </w:r>
    </w:p>
    <w:p w14:paraId="6E05A8B0" w14:textId="77777777" w:rsidR="00B05011" w:rsidRPr="00306678" w:rsidRDefault="00000000" w:rsidP="00306678">
      <w:pPr>
        <w:numPr>
          <w:ilvl w:val="0"/>
          <w:numId w:val="19"/>
        </w:numPr>
        <w:shd w:val="clear" w:color="auto" w:fill="FFFFFF"/>
        <w:spacing w:before="240"/>
        <w:jc w:val="both"/>
        <w:rPr>
          <w:sz w:val="24"/>
          <w:szCs w:val="24"/>
        </w:rPr>
      </w:pPr>
      <w:r w:rsidRPr="00306678">
        <w:rPr>
          <w:rFonts w:ascii="Times New Roman" w:eastAsia="Times New Roman" w:hAnsi="Times New Roman" w:cs="Times New Roman"/>
          <w:color w:val="0F1115"/>
          <w:sz w:val="24"/>
          <w:szCs w:val="24"/>
        </w:rPr>
        <w:lastRenderedPageBreak/>
        <w:t>Integrate practical conservation into curricula: Develop field-based learning opportunities for students to participate in mangrove conservation. Partner with NGOs and communities to provide hands-on experience.</w:t>
      </w:r>
    </w:p>
    <w:p w14:paraId="6A255688" w14:textId="77777777" w:rsidR="00B05011" w:rsidRPr="00306678" w:rsidRDefault="00000000" w:rsidP="00306678">
      <w:pPr>
        <w:numPr>
          <w:ilvl w:val="0"/>
          <w:numId w:val="19"/>
        </w:numPr>
        <w:shd w:val="clear" w:color="auto" w:fill="FFFFFF"/>
        <w:jc w:val="both"/>
        <w:rPr>
          <w:sz w:val="24"/>
          <w:szCs w:val="24"/>
        </w:rPr>
      </w:pPr>
      <w:r w:rsidRPr="00306678">
        <w:rPr>
          <w:rFonts w:ascii="Times New Roman" w:eastAsia="Times New Roman" w:hAnsi="Times New Roman" w:cs="Times New Roman"/>
          <w:color w:val="0F1115"/>
          <w:sz w:val="24"/>
          <w:szCs w:val="24"/>
        </w:rPr>
        <w:t>Support citizen science initiatives: Develop simple monitoring protocols that students and community members can implement. Create platforms for data collection and sharing that contribute to conservation knowledge.</w:t>
      </w:r>
    </w:p>
    <w:p w14:paraId="35757D24" w14:textId="77777777" w:rsidR="00B05011" w:rsidRPr="00306678" w:rsidRDefault="00000000" w:rsidP="00306678">
      <w:pPr>
        <w:numPr>
          <w:ilvl w:val="0"/>
          <w:numId w:val="19"/>
        </w:numPr>
        <w:shd w:val="clear" w:color="auto" w:fill="FFFFFF"/>
        <w:jc w:val="both"/>
        <w:rPr>
          <w:sz w:val="24"/>
          <w:szCs w:val="24"/>
        </w:rPr>
      </w:pPr>
      <w:r w:rsidRPr="00306678">
        <w:rPr>
          <w:rFonts w:ascii="Times New Roman" w:eastAsia="Times New Roman" w:hAnsi="Times New Roman" w:cs="Times New Roman"/>
          <w:color w:val="0F1115"/>
          <w:sz w:val="24"/>
          <w:szCs w:val="24"/>
        </w:rPr>
        <w:t>Facilitate interdisciplinary research: Encourage collaborations between natural sciences, social sciences, and management studies to address complex conservation challenges. Support student research on mangrove conservation topics.</w:t>
      </w:r>
    </w:p>
    <w:p w14:paraId="774EB0D5" w14:textId="77777777" w:rsidR="00B05011" w:rsidRPr="00306678" w:rsidRDefault="00000000" w:rsidP="00306678">
      <w:pPr>
        <w:numPr>
          <w:ilvl w:val="0"/>
          <w:numId w:val="19"/>
        </w:numPr>
        <w:shd w:val="clear" w:color="auto" w:fill="FFFFFF"/>
        <w:spacing w:after="240"/>
        <w:jc w:val="both"/>
        <w:rPr>
          <w:sz w:val="24"/>
          <w:szCs w:val="24"/>
        </w:rPr>
      </w:pPr>
      <w:r w:rsidRPr="00306678">
        <w:rPr>
          <w:rFonts w:ascii="Times New Roman" w:eastAsia="Times New Roman" w:hAnsi="Times New Roman" w:cs="Times New Roman"/>
          <w:color w:val="0F1115"/>
          <w:sz w:val="24"/>
          <w:szCs w:val="24"/>
        </w:rPr>
        <w:t>Serve as neutral convening spaces: Use campus facilities for stakeholder dialogues, knowledge sharing events, and planning meetings that bring together diverse perspectives.</w:t>
      </w:r>
    </w:p>
    <w:p w14:paraId="20E2C4A8" w14:textId="77777777" w:rsidR="00B05011" w:rsidRPr="00306678" w:rsidRDefault="00000000" w:rsidP="00306678">
      <w:pPr>
        <w:shd w:val="clear" w:color="auto" w:fill="FFFFFF"/>
        <w:spacing w:before="240" w:after="240"/>
        <w:jc w:val="both"/>
        <w:rPr>
          <w:rFonts w:ascii="Times New Roman" w:eastAsia="Times New Roman" w:hAnsi="Times New Roman" w:cs="Times New Roman"/>
          <w:color w:val="0F1115"/>
          <w:sz w:val="24"/>
          <w:szCs w:val="24"/>
        </w:rPr>
      </w:pPr>
      <w:r w:rsidRPr="00306678">
        <w:rPr>
          <w:rFonts w:ascii="Times New Roman" w:eastAsia="Times New Roman" w:hAnsi="Times New Roman" w:cs="Times New Roman"/>
          <w:color w:val="0F1115"/>
          <w:sz w:val="24"/>
          <w:szCs w:val="24"/>
        </w:rPr>
        <w:t>For Corporations and CSR Programs:</w:t>
      </w:r>
    </w:p>
    <w:p w14:paraId="369F1C73" w14:textId="77777777" w:rsidR="00B05011" w:rsidRPr="00306678" w:rsidRDefault="00000000" w:rsidP="00306678">
      <w:pPr>
        <w:numPr>
          <w:ilvl w:val="0"/>
          <w:numId w:val="20"/>
        </w:numPr>
        <w:shd w:val="clear" w:color="auto" w:fill="FFFFFF"/>
        <w:spacing w:before="240"/>
        <w:jc w:val="both"/>
        <w:rPr>
          <w:sz w:val="24"/>
          <w:szCs w:val="24"/>
        </w:rPr>
      </w:pPr>
      <w:r w:rsidRPr="00306678">
        <w:rPr>
          <w:rFonts w:ascii="Times New Roman" w:eastAsia="Times New Roman" w:hAnsi="Times New Roman" w:cs="Times New Roman"/>
          <w:color w:val="0F1115"/>
          <w:sz w:val="24"/>
          <w:szCs w:val="24"/>
        </w:rPr>
        <w:t>Support long-term outcomes, not just events: Move beyond funding one-time planting events toward sustained partnerships that include monitoring, maintenance, and capacity building. Commit to multi-year funding for comprehensive programs.</w:t>
      </w:r>
    </w:p>
    <w:p w14:paraId="11134331" w14:textId="77777777" w:rsidR="00B05011" w:rsidRPr="00306678" w:rsidRDefault="00000000" w:rsidP="00306678">
      <w:pPr>
        <w:numPr>
          <w:ilvl w:val="0"/>
          <w:numId w:val="20"/>
        </w:numPr>
        <w:shd w:val="clear" w:color="auto" w:fill="FFFFFF"/>
        <w:jc w:val="both"/>
        <w:rPr>
          <w:sz w:val="24"/>
          <w:szCs w:val="24"/>
        </w:rPr>
      </w:pPr>
      <w:r w:rsidRPr="00306678">
        <w:rPr>
          <w:rFonts w:ascii="Times New Roman" w:eastAsia="Times New Roman" w:hAnsi="Times New Roman" w:cs="Times New Roman"/>
          <w:color w:val="0F1115"/>
          <w:sz w:val="24"/>
          <w:szCs w:val="24"/>
        </w:rPr>
        <w:t>Respect community leadership: Ensure CSR programs follow community priorities rather than imposing corporate preferences. Work through trusted NGO partners with proven community relationships.</w:t>
      </w:r>
    </w:p>
    <w:p w14:paraId="2B05795B" w14:textId="77777777" w:rsidR="00B05011" w:rsidRPr="00306678" w:rsidRDefault="00000000" w:rsidP="00306678">
      <w:pPr>
        <w:numPr>
          <w:ilvl w:val="0"/>
          <w:numId w:val="20"/>
        </w:numPr>
        <w:shd w:val="clear" w:color="auto" w:fill="FFFFFF"/>
        <w:jc w:val="both"/>
        <w:rPr>
          <w:sz w:val="24"/>
          <w:szCs w:val="24"/>
        </w:rPr>
      </w:pPr>
      <w:r w:rsidRPr="00306678">
        <w:rPr>
          <w:rFonts w:ascii="Times New Roman" w:eastAsia="Times New Roman" w:hAnsi="Times New Roman" w:cs="Times New Roman"/>
          <w:color w:val="0F1115"/>
          <w:sz w:val="24"/>
          <w:szCs w:val="24"/>
        </w:rPr>
        <w:t>Apply business skills to conservation challenges: Offer pro bono expertise in areas like monitoring systems, financial management, marketing of sustainable products, or organizational development.</w:t>
      </w:r>
    </w:p>
    <w:p w14:paraId="0C0D67A3" w14:textId="77777777" w:rsidR="00B05011" w:rsidRPr="00306678" w:rsidRDefault="00000000" w:rsidP="00306678">
      <w:pPr>
        <w:numPr>
          <w:ilvl w:val="0"/>
          <w:numId w:val="20"/>
        </w:numPr>
        <w:shd w:val="clear" w:color="auto" w:fill="FFFFFF"/>
        <w:spacing w:after="240"/>
        <w:jc w:val="both"/>
        <w:rPr>
          <w:sz w:val="24"/>
          <w:szCs w:val="24"/>
        </w:rPr>
      </w:pPr>
      <w:r w:rsidRPr="00306678">
        <w:rPr>
          <w:rFonts w:ascii="Times New Roman" w:eastAsia="Times New Roman" w:hAnsi="Times New Roman" w:cs="Times New Roman"/>
          <w:color w:val="0F1115"/>
          <w:sz w:val="24"/>
          <w:szCs w:val="24"/>
        </w:rPr>
        <w:t>Address corporate impacts directly: Before supporting external conservation, ensure your own operations and supply chains don't contribute to mangrove destruction. Implement and enforce no-net-loss or net-positive impact policies for coastal developments.</w:t>
      </w:r>
    </w:p>
    <w:p w14:paraId="794D87F1" w14:textId="77777777" w:rsidR="00B05011" w:rsidRPr="00306678" w:rsidRDefault="00B05011" w:rsidP="00306678">
      <w:pPr>
        <w:shd w:val="clear" w:color="auto" w:fill="FFFFFF"/>
        <w:spacing w:before="340" w:after="240"/>
        <w:jc w:val="both"/>
        <w:rPr>
          <w:rFonts w:ascii="Times New Roman" w:eastAsia="Times New Roman" w:hAnsi="Times New Roman" w:cs="Times New Roman"/>
          <w:sz w:val="24"/>
          <w:szCs w:val="24"/>
        </w:rPr>
      </w:pPr>
    </w:p>
    <w:p w14:paraId="2E651D71" w14:textId="77777777" w:rsidR="00B05011" w:rsidRPr="00306678" w:rsidRDefault="00B05011" w:rsidP="00306678">
      <w:pPr>
        <w:pStyle w:val="Heading1"/>
        <w:keepNext w:val="0"/>
        <w:keepLines w:val="0"/>
        <w:shd w:val="clear" w:color="auto" w:fill="FFFFFF"/>
        <w:spacing w:before="480" w:after="240"/>
        <w:jc w:val="both"/>
        <w:rPr>
          <w:sz w:val="24"/>
          <w:szCs w:val="24"/>
        </w:rPr>
      </w:pPr>
      <w:bookmarkStart w:id="28" w:name="_7oaphkpytam6"/>
      <w:bookmarkEnd w:id="28"/>
    </w:p>
    <w:p w14:paraId="7827394F" w14:textId="77777777" w:rsidR="00B05011" w:rsidRPr="00306678" w:rsidRDefault="00000000" w:rsidP="00306678">
      <w:pPr>
        <w:pStyle w:val="Heading1"/>
        <w:keepNext w:val="0"/>
        <w:keepLines w:val="0"/>
        <w:pageBreakBefore/>
        <w:shd w:val="clear" w:color="auto" w:fill="FFFFFF"/>
        <w:spacing w:before="480" w:after="240"/>
        <w:jc w:val="both"/>
        <w:rPr>
          <w:rFonts w:ascii="Times New Roman" w:eastAsia="Times New Roman" w:hAnsi="Times New Roman" w:cs="Times New Roman"/>
          <w:b/>
          <w:bCs/>
          <w:color w:val="0F1115"/>
          <w:sz w:val="24"/>
          <w:szCs w:val="24"/>
        </w:rPr>
      </w:pPr>
      <w:bookmarkStart w:id="29" w:name="_g3trhaotvkfr"/>
      <w:bookmarkEnd w:id="29"/>
      <w:r w:rsidRPr="00306678">
        <w:rPr>
          <w:rFonts w:ascii="Times New Roman" w:eastAsia="Times New Roman" w:hAnsi="Times New Roman" w:cs="Times New Roman"/>
          <w:b/>
          <w:bCs/>
          <w:color w:val="0F1115"/>
          <w:sz w:val="24"/>
          <w:szCs w:val="24"/>
        </w:rPr>
        <w:lastRenderedPageBreak/>
        <w:t>REFERENCES</w:t>
      </w:r>
    </w:p>
    <w:p w14:paraId="13CE93EC"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Alongi, D. M. (2002). Present state and future of the world's mangrove forests. </w:t>
      </w:r>
      <w:r w:rsidRPr="00306678">
        <w:rPr>
          <w:rFonts w:ascii="Times New Roman" w:eastAsia="Times New Roman" w:hAnsi="Times New Roman" w:cs="Times New Roman"/>
          <w:i/>
          <w:iCs/>
          <w:color w:val="0F1115"/>
          <w:sz w:val="24"/>
          <w:szCs w:val="24"/>
        </w:rPr>
        <w:t>Environmental Conservation</w:t>
      </w:r>
      <w:r w:rsidRPr="00306678">
        <w:rPr>
          <w:rFonts w:ascii="Times New Roman" w:eastAsia="Times New Roman" w:hAnsi="Times New Roman" w:cs="Times New Roman"/>
          <w:color w:val="0F1115"/>
          <w:sz w:val="24"/>
          <w:szCs w:val="24"/>
        </w:rPr>
        <w:t>, 29(3), 331-349.</w:t>
      </w:r>
    </w:p>
    <w:p w14:paraId="770D80E6"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Barbier, E. B., Hacker, S. D., Kennedy, C., Koch, E. W., Stier, A. C., &amp; Silliman, B. R. (2011). The value of estuarine and coastal ecosystem services. </w:t>
      </w:r>
      <w:r w:rsidRPr="00306678">
        <w:rPr>
          <w:rFonts w:ascii="Times New Roman" w:eastAsia="Times New Roman" w:hAnsi="Times New Roman" w:cs="Times New Roman"/>
          <w:i/>
          <w:iCs/>
          <w:color w:val="0F1115"/>
          <w:sz w:val="24"/>
          <w:szCs w:val="24"/>
        </w:rPr>
        <w:t>Ecological Monographs</w:t>
      </w:r>
      <w:r w:rsidRPr="00306678">
        <w:rPr>
          <w:rFonts w:ascii="Times New Roman" w:eastAsia="Times New Roman" w:hAnsi="Times New Roman" w:cs="Times New Roman"/>
          <w:color w:val="0F1115"/>
          <w:sz w:val="24"/>
          <w:szCs w:val="24"/>
        </w:rPr>
        <w:t>, 81(2), 169-193.</w:t>
      </w:r>
    </w:p>
    <w:p w14:paraId="5C16F249"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Berkes, F. (2004). Rethinking community-based conservation. </w:t>
      </w:r>
      <w:r w:rsidRPr="00306678">
        <w:rPr>
          <w:rFonts w:ascii="Times New Roman" w:eastAsia="Times New Roman" w:hAnsi="Times New Roman" w:cs="Times New Roman"/>
          <w:i/>
          <w:iCs/>
          <w:color w:val="0F1115"/>
          <w:sz w:val="24"/>
          <w:szCs w:val="24"/>
        </w:rPr>
        <w:t>Conservation Biology</w:t>
      </w:r>
      <w:r w:rsidRPr="00306678">
        <w:rPr>
          <w:rFonts w:ascii="Times New Roman" w:eastAsia="Times New Roman" w:hAnsi="Times New Roman" w:cs="Times New Roman"/>
          <w:color w:val="0F1115"/>
          <w:sz w:val="24"/>
          <w:szCs w:val="24"/>
        </w:rPr>
        <w:t>, 18(3), 621-630.</w:t>
      </w:r>
    </w:p>
    <w:p w14:paraId="7759C8BC"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Das, S., &amp; Vincent, J. R. (2009). Mangroves protected villages and reduced death toll during Indian super cyclone. </w:t>
      </w:r>
      <w:r w:rsidRPr="00306678">
        <w:rPr>
          <w:rFonts w:ascii="Times New Roman" w:eastAsia="Times New Roman" w:hAnsi="Times New Roman" w:cs="Times New Roman"/>
          <w:i/>
          <w:iCs/>
          <w:color w:val="0F1115"/>
          <w:sz w:val="24"/>
          <w:szCs w:val="24"/>
        </w:rPr>
        <w:t>Proceedings of the National Academy of Sciences</w:t>
      </w:r>
      <w:r w:rsidRPr="00306678">
        <w:rPr>
          <w:rFonts w:ascii="Times New Roman" w:eastAsia="Times New Roman" w:hAnsi="Times New Roman" w:cs="Times New Roman"/>
          <w:color w:val="0F1115"/>
          <w:sz w:val="24"/>
          <w:szCs w:val="24"/>
        </w:rPr>
        <w:t>, 106(18), 7357-7360.</w:t>
      </w:r>
    </w:p>
    <w:p w14:paraId="4A76DBEB"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Donato, D. C., Kauffman, J. B., Murdiyarso, D., Kurnianto, S., Stidham, M., &amp; Kanninen, M. (2011). Mangroves among the most carbon-rich forests in the tropics. </w:t>
      </w:r>
      <w:r w:rsidRPr="00306678">
        <w:rPr>
          <w:rFonts w:ascii="Times New Roman" w:eastAsia="Times New Roman" w:hAnsi="Times New Roman" w:cs="Times New Roman"/>
          <w:i/>
          <w:iCs/>
          <w:color w:val="0F1115"/>
          <w:sz w:val="24"/>
          <w:szCs w:val="24"/>
        </w:rPr>
        <w:t>Nature Geoscience</w:t>
      </w:r>
      <w:r w:rsidRPr="00306678">
        <w:rPr>
          <w:rFonts w:ascii="Times New Roman" w:eastAsia="Times New Roman" w:hAnsi="Times New Roman" w:cs="Times New Roman"/>
          <w:color w:val="0F1115"/>
          <w:sz w:val="24"/>
          <w:szCs w:val="24"/>
        </w:rPr>
        <w:t>, 4(5), 293-297.</w:t>
      </w:r>
    </w:p>
    <w:p w14:paraId="4CDF9785"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Fisher, J. (1998). </w:t>
      </w:r>
      <w:r w:rsidRPr="00306678">
        <w:rPr>
          <w:rFonts w:ascii="Times New Roman" w:eastAsia="Times New Roman" w:hAnsi="Times New Roman" w:cs="Times New Roman"/>
          <w:i/>
          <w:iCs/>
          <w:color w:val="0F1115"/>
          <w:sz w:val="24"/>
          <w:szCs w:val="24"/>
        </w:rPr>
        <w:t>Nongovernments: NGOs and the political development of the third world</w:t>
      </w:r>
      <w:r w:rsidRPr="00306678">
        <w:rPr>
          <w:rFonts w:ascii="Times New Roman" w:eastAsia="Times New Roman" w:hAnsi="Times New Roman" w:cs="Times New Roman"/>
          <w:color w:val="0F1115"/>
          <w:sz w:val="24"/>
          <w:szCs w:val="24"/>
        </w:rPr>
        <w:t>. Kumarian Press.</w:t>
      </w:r>
    </w:p>
    <w:p w14:paraId="38C4984B"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Forest Survey of India. (2021). </w:t>
      </w:r>
      <w:r w:rsidRPr="00306678">
        <w:rPr>
          <w:rFonts w:ascii="Times New Roman" w:eastAsia="Times New Roman" w:hAnsi="Times New Roman" w:cs="Times New Roman"/>
          <w:i/>
          <w:iCs/>
          <w:color w:val="0F1115"/>
          <w:sz w:val="24"/>
          <w:szCs w:val="24"/>
        </w:rPr>
        <w:t>India State of Forest Report 2021</w:t>
      </w:r>
      <w:r w:rsidRPr="00306678">
        <w:rPr>
          <w:rFonts w:ascii="Times New Roman" w:eastAsia="Times New Roman" w:hAnsi="Times New Roman" w:cs="Times New Roman"/>
          <w:color w:val="0F1115"/>
          <w:sz w:val="24"/>
          <w:szCs w:val="24"/>
        </w:rPr>
        <w:t>. Ministry of Environment, Forest and Climate Change, Government of India.</w:t>
      </w:r>
    </w:p>
    <w:p w14:paraId="691339F4"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Gilman, E. L., Ellison, J., Duke, N. C., &amp; Field, C. (2008). Threats to mangroves from climate change and adaptation options: A review. </w:t>
      </w:r>
      <w:r w:rsidRPr="00306678">
        <w:rPr>
          <w:rFonts w:ascii="Times New Roman" w:eastAsia="Times New Roman" w:hAnsi="Times New Roman" w:cs="Times New Roman"/>
          <w:i/>
          <w:iCs/>
          <w:color w:val="0F1115"/>
          <w:sz w:val="24"/>
          <w:szCs w:val="24"/>
        </w:rPr>
        <w:t>Aquatic Botany</w:t>
      </w:r>
      <w:r w:rsidRPr="00306678">
        <w:rPr>
          <w:rFonts w:ascii="Times New Roman" w:eastAsia="Times New Roman" w:hAnsi="Times New Roman" w:cs="Times New Roman"/>
          <w:color w:val="0F1115"/>
          <w:sz w:val="24"/>
          <w:szCs w:val="24"/>
        </w:rPr>
        <w:t>, 89(2), 237-250.</w:t>
      </w:r>
    </w:p>
    <w:p w14:paraId="21A33523"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Kathiresan, K., &amp; Bingham, B. L. (2001). Biology of mangroves and mangrove ecosystems. </w:t>
      </w:r>
      <w:r w:rsidRPr="00306678">
        <w:rPr>
          <w:rFonts w:ascii="Times New Roman" w:eastAsia="Times New Roman" w:hAnsi="Times New Roman" w:cs="Times New Roman"/>
          <w:i/>
          <w:iCs/>
          <w:color w:val="0F1115"/>
          <w:sz w:val="24"/>
          <w:szCs w:val="24"/>
        </w:rPr>
        <w:t>Advances in Marine Biology</w:t>
      </w:r>
      <w:r w:rsidRPr="00306678">
        <w:rPr>
          <w:rFonts w:ascii="Times New Roman" w:eastAsia="Times New Roman" w:hAnsi="Times New Roman" w:cs="Times New Roman"/>
          <w:color w:val="0F1115"/>
          <w:sz w:val="24"/>
          <w:szCs w:val="24"/>
        </w:rPr>
        <w:t>, 40, 81-251.</w:t>
      </w:r>
    </w:p>
    <w:p w14:paraId="0D3A3DFC" w14:textId="77777777" w:rsidR="00B05011" w:rsidRPr="00306678" w:rsidRDefault="00000000" w:rsidP="00306678">
      <w:pPr>
        <w:shd w:val="clear" w:color="auto" w:fill="FFFFFF"/>
        <w:spacing w:before="240" w:after="240"/>
        <w:jc w:val="both"/>
        <w:rPr>
          <w:sz w:val="24"/>
          <w:szCs w:val="24"/>
        </w:rPr>
      </w:pPr>
      <w:r w:rsidRPr="00306678">
        <w:rPr>
          <w:rFonts w:ascii="Times New Roman" w:eastAsia="Times New Roman" w:hAnsi="Times New Roman" w:cs="Times New Roman"/>
          <w:color w:val="0F1115"/>
          <w:sz w:val="24"/>
          <w:szCs w:val="24"/>
        </w:rPr>
        <w:t xml:space="preserve">Kodikara, K. A. S., Jayatissa, L. P., Huxham, M., Dahdouh-Guebas, F., &amp; Koedam, N. (2017). The effects of salinity on growth and survival of mangrove seedlings changes with age. </w:t>
      </w:r>
      <w:r w:rsidRPr="00306678">
        <w:rPr>
          <w:rFonts w:ascii="Times New Roman" w:eastAsia="Times New Roman" w:hAnsi="Times New Roman" w:cs="Times New Roman"/>
          <w:i/>
          <w:iCs/>
          <w:color w:val="0F1115"/>
          <w:sz w:val="24"/>
          <w:szCs w:val="24"/>
        </w:rPr>
        <w:t>Acta Botanica Brasilica</w:t>
      </w:r>
      <w:r w:rsidRPr="00306678">
        <w:rPr>
          <w:rFonts w:ascii="Times New Roman" w:eastAsia="Times New Roman" w:hAnsi="Times New Roman" w:cs="Times New Roman"/>
          <w:color w:val="0F1115"/>
          <w:sz w:val="24"/>
          <w:szCs w:val="24"/>
        </w:rPr>
        <w:t>, 31, 81-90.</w:t>
      </w:r>
    </w:p>
    <w:sectPr w:rsidR="00B05011" w:rsidRPr="0030667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8D935" w14:textId="77777777" w:rsidR="003C0071" w:rsidRDefault="003C0071">
      <w:pPr>
        <w:spacing w:line="240" w:lineRule="auto"/>
      </w:pPr>
      <w:r>
        <w:separator/>
      </w:r>
    </w:p>
  </w:endnote>
  <w:endnote w:type="continuationSeparator" w:id="0">
    <w:p w14:paraId="166C1577" w14:textId="77777777" w:rsidR="003C0071" w:rsidRDefault="003C00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0280C" w14:textId="77777777" w:rsidR="003C0071" w:rsidRDefault="003C0071">
      <w:pPr>
        <w:spacing w:line="240" w:lineRule="auto"/>
      </w:pPr>
      <w:r>
        <w:rPr>
          <w:color w:val="000000"/>
        </w:rPr>
        <w:separator/>
      </w:r>
    </w:p>
  </w:footnote>
  <w:footnote w:type="continuationSeparator" w:id="0">
    <w:p w14:paraId="5012290C" w14:textId="77777777" w:rsidR="003C0071" w:rsidRDefault="003C00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1B1"/>
    <w:multiLevelType w:val="multilevel"/>
    <w:tmpl w:val="A2702C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69E0C95"/>
    <w:multiLevelType w:val="multilevel"/>
    <w:tmpl w:val="DA14EB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82112CD"/>
    <w:multiLevelType w:val="multilevel"/>
    <w:tmpl w:val="E1F2A0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EC41CFD"/>
    <w:multiLevelType w:val="multilevel"/>
    <w:tmpl w:val="95A45A4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26262A4"/>
    <w:multiLevelType w:val="multilevel"/>
    <w:tmpl w:val="E8F6B9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326932F2"/>
    <w:multiLevelType w:val="multilevel"/>
    <w:tmpl w:val="4EDEEA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32AB15EF"/>
    <w:multiLevelType w:val="multilevel"/>
    <w:tmpl w:val="7122BC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45823EBF"/>
    <w:multiLevelType w:val="multilevel"/>
    <w:tmpl w:val="F0C8EA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49C96FDF"/>
    <w:multiLevelType w:val="multilevel"/>
    <w:tmpl w:val="01C415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4FFE08F0"/>
    <w:multiLevelType w:val="multilevel"/>
    <w:tmpl w:val="3C5E4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0621411"/>
    <w:multiLevelType w:val="multilevel"/>
    <w:tmpl w:val="FD7298B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E360A2E"/>
    <w:multiLevelType w:val="multilevel"/>
    <w:tmpl w:val="635E7F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5FC5531F"/>
    <w:multiLevelType w:val="multilevel"/>
    <w:tmpl w:val="02167F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608B7564"/>
    <w:multiLevelType w:val="multilevel"/>
    <w:tmpl w:val="8674B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2B334B4"/>
    <w:multiLevelType w:val="multilevel"/>
    <w:tmpl w:val="588C501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33C45BA"/>
    <w:multiLevelType w:val="multilevel"/>
    <w:tmpl w:val="5C964E6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661218A7"/>
    <w:multiLevelType w:val="multilevel"/>
    <w:tmpl w:val="C980EE8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9507740"/>
    <w:multiLevelType w:val="multilevel"/>
    <w:tmpl w:val="53AE8F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754933B4"/>
    <w:multiLevelType w:val="multilevel"/>
    <w:tmpl w:val="89B452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78202452"/>
    <w:multiLevelType w:val="multilevel"/>
    <w:tmpl w:val="2012D77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92099099">
    <w:abstractNumId w:val="13"/>
  </w:num>
  <w:num w:numId="2" w16cid:durableId="1967617672">
    <w:abstractNumId w:val="9"/>
  </w:num>
  <w:num w:numId="3" w16cid:durableId="1285693878">
    <w:abstractNumId w:val="0"/>
  </w:num>
  <w:num w:numId="4" w16cid:durableId="1596161003">
    <w:abstractNumId w:val="2"/>
  </w:num>
  <w:num w:numId="5" w16cid:durableId="1829395406">
    <w:abstractNumId w:val="7"/>
  </w:num>
  <w:num w:numId="6" w16cid:durableId="676273903">
    <w:abstractNumId w:val="5"/>
  </w:num>
  <w:num w:numId="7" w16cid:durableId="1581795028">
    <w:abstractNumId w:val="18"/>
  </w:num>
  <w:num w:numId="8" w16cid:durableId="1168594481">
    <w:abstractNumId w:val="1"/>
  </w:num>
  <w:num w:numId="9" w16cid:durableId="622805329">
    <w:abstractNumId w:val="12"/>
  </w:num>
  <w:num w:numId="10" w16cid:durableId="1271888442">
    <w:abstractNumId w:val="4"/>
  </w:num>
  <w:num w:numId="11" w16cid:durableId="1849755390">
    <w:abstractNumId w:val="15"/>
  </w:num>
  <w:num w:numId="12" w16cid:durableId="804782864">
    <w:abstractNumId w:val="11"/>
  </w:num>
  <w:num w:numId="13" w16cid:durableId="456291845">
    <w:abstractNumId w:val="6"/>
  </w:num>
  <w:num w:numId="14" w16cid:durableId="1566450881">
    <w:abstractNumId w:val="17"/>
  </w:num>
  <w:num w:numId="15" w16cid:durableId="121928729">
    <w:abstractNumId w:val="8"/>
  </w:num>
  <w:num w:numId="16" w16cid:durableId="1101685925">
    <w:abstractNumId w:val="3"/>
  </w:num>
  <w:num w:numId="17" w16cid:durableId="1733042586">
    <w:abstractNumId w:val="14"/>
  </w:num>
  <w:num w:numId="18" w16cid:durableId="300113398">
    <w:abstractNumId w:val="10"/>
  </w:num>
  <w:num w:numId="19" w16cid:durableId="2069650316">
    <w:abstractNumId w:val="19"/>
  </w:num>
  <w:num w:numId="20" w16cid:durableId="565866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011"/>
    <w:rsid w:val="000C028D"/>
    <w:rsid w:val="00306678"/>
    <w:rsid w:val="003210A4"/>
    <w:rsid w:val="003C0071"/>
    <w:rsid w:val="00475835"/>
    <w:rsid w:val="006A5E1F"/>
    <w:rsid w:val="00992C9E"/>
    <w:rsid w:val="00B05011"/>
    <w:rsid w:val="00CD5876"/>
    <w:rsid w:val="00D540A4"/>
    <w:rsid w:val="00D846EE"/>
    <w:rsid w:val="00E72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EEC3"/>
  <w15:docId w15:val="{78155B4A-A5D2-4DFF-93CF-6506FA92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autoSpaceDN w:val="0"/>
        <w:spacing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pPr>
      <w:ind w:left="720"/>
    </w:p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forms/d/e/1FAIpQLScRFlWxxM3oSOHp3CcdpM-qq2CRcskVvhK59F76ERXRciH-kQ/viewform?usp=publish-editor" TargetMode="Externa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styles" Target="styles.xml"/><Relationship Id="rId16" Type="http://schemas.openxmlformats.org/officeDocument/2006/relationships/chart" Target="charts/chart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How familiar are you with mangrove ecosystems and their importance?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Sheet1!$A$1</c:f>
              <c:strCache>
                <c:ptCount val="1"/>
                <c:pt idx="0">
                  <c:v>How familiar are you with mangrove ecosystems and their importance?</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C43D-4B2C-B2E5-0B43802633BD}"/>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C43D-4B2C-B2E5-0B43802633BD}"/>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C43D-4B2C-B2E5-0B43802633BD}"/>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C43D-4B2C-B2E5-0B43802633BD}"/>
              </c:ext>
            </c:extLst>
          </c:dPt>
          <c:dLbls>
            <c:delete val="1"/>
          </c:dLbls>
          <c:cat>
            <c:strRef>
              <c:f>Sheet1!$A$2:$A$5</c:f>
              <c:strCache>
                <c:ptCount val="4"/>
                <c:pt idx="0">
                  <c:v>Very familiar</c:v>
                </c:pt>
                <c:pt idx="1">
                  <c:v>Somewhat familiar</c:v>
                </c:pt>
                <c:pt idx="2">
                  <c:v>Heard about it but don't know much</c:v>
                </c:pt>
                <c:pt idx="3">
                  <c:v>Not familiar at all</c:v>
                </c:pt>
              </c:strCache>
            </c:strRef>
          </c:cat>
          <c:val>
            <c:numRef>
              <c:f>Sheet1!$B$2:$B$5</c:f>
              <c:numCache>
                <c:formatCode>General</c:formatCode>
                <c:ptCount val="4"/>
                <c:pt idx="0">
                  <c:v>18</c:v>
                </c:pt>
                <c:pt idx="1">
                  <c:v>2</c:v>
                </c:pt>
                <c:pt idx="2">
                  <c:v>7</c:v>
                </c:pt>
                <c:pt idx="3">
                  <c:v>3</c:v>
                </c:pt>
              </c:numCache>
            </c:numRef>
          </c:val>
          <c:extLst>
            <c:ext xmlns:c16="http://schemas.microsoft.com/office/drawing/2014/chart" uri="{C3380CC4-5D6E-409C-BE32-E72D297353CC}">
              <c16:uniqueId val="{00000008-C43D-4B2C-B2E5-0B43802633BD}"/>
            </c:ext>
          </c:extLst>
        </c:ser>
        <c:dLbls>
          <c:dLblPos val="in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What is your primary source of information about mangroves?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0555555555555555E-2"/>
          <c:y val="0.27810185185185182"/>
          <c:w val="0.96388888888888891"/>
          <c:h val="0.44932596967045796"/>
        </c:manualLayout>
      </c:layout>
      <c:pie3DChart>
        <c:varyColors val="1"/>
        <c:ser>
          <c:idx val="0"/>
          <c:order val="0"/>
          <c:tx>
            <c:strRef>
              <c:f>Sheet1!$A$7</c:f>
              <c:strCache>
                <c:ptCount val="1"/>
                <c:pt idx="0">
                  <c:v>What is your primary source of information about mangroves?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3967-4A63-BCC0-435C8993484C}"/>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3967-4A63-BCC0-435C8993484C}"/>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3967-4A63-BCC0-435C8993484C}"/>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3967-4A63-BCC0-435C8993484C}"/>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3967-4A63-BCC0-435C8993484C}"/>
              </c:ext>
            </c:extLst>
          </c:dPt>
          <c:dLbls>
            <c:delete val="1"/>
          </c:dLbls>
          <c:cat>
            <c:strRef>
              <c:f>Sheet1!$A$8:$A$12</c:f>
              <c:strCache>
                <c:ptCount val="5"/>
                <c:pt idx="0">
                  <c:v>NGO awareness campaigns</c:v>
                </c:pt>
                <c:pt idx="1">
                  <c:v>School/College education</c:v>
                </c:pt>
                <c:pt idx="2">
                  <c:v>Social media</c:v>
                </c:pt>
                <c:pt idx="3">
                  <c:v>Television/News</c:v>
                </c:pt>
                <c:pt idx="4">
                  <c:v>Personal observation/Community knowledge</c:v>
                </c:pt>
              </c:strCache>
            </c:strRef>
          </c:cat>
          <c:val>
            <c:numRef>
              <c:f>Sheet1!$B$8:$B$12</c:f>
              <c:numCache>
                <c:formatCode>General</c:formatCode>
                <c:ptCount val="5"/>
                <c:pt idx="0">
                  <c:v>16</c:v>
                </c:pt>
                <c:pt idx="1">
                  <c:v>4</c:v>
                </c:pt>
                <c:pt idx="2">
                  <c:v>0</c:v>
                </c:pt>
                <c:pt idx="3">
                  <c:v>4</c:v>
                </c:pt>
                <c:pt idx="4">
                  <c:v>6</c:v>
                </c:pt>
              </c:numCache>
            </c:numRef>
          </c:val>
          <c:extLst>
            <c:ext xmlns:c16="http://schemas.microsoft.com/office/drawing/2014/chart" uri="{C3380CC4-5D6E-409C-BE32-E72D297353CC}">
              <c16:uniqueId val="{0000000A-3967-4A63-BCC0-435C8993484C}"/>
            </c:ext>
          </c:extLst>
        </c:ser>
        <c:dLbls>
          <c:dLblPos val="inEnd"/>
          <c:showLegendKey val="0"/>
          <c:showVal val="0"/>
          <c:showCatName val="1"/>
          <c:showSerName val="0"/>
          <c:showPercent val="0"/>
          <c:showBubbleSize val="0"/>
          <c:showLeaderLines val="1"/>
        </c:dLbls>
      </c:pie3DChart>
      <c:spPr>
        <a:noFill/>
        <a:ln>
          <a:noFill/>
        </a:ln>
        <a:effectLst/>
      </c:spPr>
    </c:plotArea>
    <c:legend>
      <c:legendPos val="b"/>
      <c:layout>
        <c:manualLayout>
          <c:xMode val="edge"/>
          <c:yMode val="edge"/>
          <c:x val="3.0010279965004393E-2"/>
          <c:y val="0.81539078448527247"/>
          <c:w val="0.96998972003499562"/>
          <c:h val="0.1568314377369495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Which of the following do you consider the biggest threats to mangroves?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8333333333333334E-2"/>
          <c:y val="0.25546296296296295"/>
          <c:w val="0.93888888888888888"/>
          <c:h val="0.44303076698745991"/>
        </c:manualLayout>
      </c:layout>
      <c:pie3DChart>
        <c:varyColors val="1"/>
        <c:ser>
          <c:idx val="0"/>
          <c:order val="0"/>
          <c:tx>
            <c:strRef>
              <c:f>Sheet1!$A$14</c:f>
              <c:strCache>
                <c:ptCount val="1"/>
                <c:pt idx="0">
                  <c:v>Which of the following do you consider the biggest threats to mangroves?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EAF5-4BCB-824F-8192737A4942}"/>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EAF5-4BCB-824F-8192737A4942}"/>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EAF5-4BCB-824F-8192737A4942}"/>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EAF5-4BCB-824F-8192737A4942}"/>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EAF5-4BCB-824F-8192737A4942}"/>
              </c:ext>
            </c:extLst>
          </c:dPt>
          <c:cat>
            <c:strRef>
              <c:f>Sheet1!$A$15:$A$19</c:f>
              <c:strCache>
                <c:ptCount val="5"/>
                <c:pt idx="0">
                  <c:v>Urban development/Construction</c:v>
                </c:pt>
                <c:pt idx="1">
                  <c:v>Pollution (plastic, industrial waste)</c:v>
                </c:pt>
                <c:pt idx="2">
                  <c:v>Aquaculture/Shrimp farming</c:v>
                </c:pt>
                <c:pt idx="3">
                  <c:v>Climate change and sea-level rise</c:v>
                </c:pt>
                <c:pt idx="4">
                  <c:v>Illegal logging/Resource extraction</c:v>
                </c:pt>
              </c:strCache>
            </c:strRef>
          </c:cat>
          <c:val>
            <c:numRef>
              <c:f>Sheet1!$B$15:$B$19</c:f>
              <c:numCache>
                <c:formatCode>General</c:formatCode>
                <c:ptCount val="5"/>
                <c:pt idx="0">
                  <c:v>16</c:v>
                </c:pt>
                <c:pt idx="1">
                  <c:v>4</c:v>
                </c:pt>
                <c:pt idx="2">
                  <c:v>0</c:v>
                </c:pt>
                <c:pt idx="3">
                  <c:v>4</c:v>
                </c:pt>
                <c:pt idx="4">
                  <c:v>6</c:v>
                </c:pt>
              </c:numCache>
            </c:numRef>
          </c:val>
          <c:extLst>
            <c:ext xmlns:c16="http://schemas.microsoft.com/office/drawing/2014/chart" uri="{C3380CC4-5D6E-409C-BE32-E72D297353CC}">
              <c16:uniqueId val="{0000000A-EAF5-4BCB-824F-8192737A4942}"/>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Have you participated in any mangrove conservation activities organized by NGOs or government agencies?</a:t>
            </a:r>
          </a:p>
        </c:rich>
      </c:tx>
      <c:layout>
        <c:manualLayout>
          <c:xMode val="edge"/>
          <c:yMode val="edge"/>
          <c:x val="0.10434711286089238"/>
          <c:y val="2.3148148148148147E-2"/>
        </c:manualLayout>
      </c:layou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Sheet1!$A$21</c:f>
              <c:strCache>
                <c:ptCount val="1"/>
                <c:pt idx="0">
                  <c:v>Have you participated in any mangrove conservation activities organized by NGOs or government agencies?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6A4B-4AE2-B12B-36FD0D450C74}"/>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6A4B-4AE2-B12B-36FD0D450C74}"/>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6A4B-4AE2-B12B-36FD0D450C74}"/>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6A4B-4AE2-B12B-36FD0D450C74}"/>
              </c:ext>
            </c:extLst>
          </c:dPt>
          <c:cat>
            <c:strRef>
              <c:f>Sheet1!$A$22:$A$25</c:f>
              <c:strCache>
                <c:ptCount val="4"/>
                <c:pt idx="0">
                  <c:v>Yes, multiple times</c:v>
                </c:pt>
                <c:pt idx="1">
                  <c:v>Yes, once or twice</c:v>
                </c:pt>
                <c:pt idx="2">
                  <c:v>No, but interested to participate</c:v>
                </c:pt>
                <c:pt idx="3">
                  <c:v>No, and not interested</c:v>
                </c:pt>
              </c:strCache>
            </c:strRef>
          </c:cat>
          <c:val>
            <c:numRef>
              <c:f>Sheet1!$B$22:$B$25</c:f>
              <c:numCache>
                <c:formatCode>General</c:formatCode>
                <c:ptCount val="4"/>
                <c:pt idx="0">
                  <c:v>17</c:v>
                </c:pt>
                <c:pt idx="1">
                  <c:v>3</c:v>
                </c:pt>
                <c:pt idx="2">
                  <c:v>5</c:v>
                </c:pt>
                <c:pt idx="3">
                  <c:v>5</c:v>
                </c:pt>
              </c:numCache>
            </c:numRef>
          </c:val>
          <c:extLst>
            <c:ext xmlns:c16="http://schemas.microsoft.com/office/drawing/2014/chart" uri="{C3380CC4-5D6E-409C-BE32-E72D297353CC}">
              <c16:uniqueId val="{00000008-6A4B-4AE2-B12B-36FD0D450C7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What type of conservation activities would you prefer to participate in? </a:t>
            </a:r>
          </a:p>
        </c:rich>
      </c:tx>
      <c:layout>
        <c:manualLayout>
          <c:xMode val="edge"/>
          <c:yMode val="edge"/>
          <c:x val="0.10790266841644795"/>
          <c:y val="7.407407407407407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0555555555555555E-2"/>
          <c:y val="0.25083333333333335"/>
          <c:w val="0.96944444444444444"/>
          <c:h val="0.47659448818897637"/>
        </c:manualLayout>
      </c:layout>
      <c:pie3DChart>
        <c:varyColors val="1"/>
        <c:ser>
          <c:idx val="0"/>
          <c:order val="0"/>
          <c:tx>
            <c:strRef>
              <c:f>Sheet1!$A$27</c:f>
              <c:strCache>
                <c:ptCount val="1"/>
                <c:pt idx="0">
                  <c:v>What type of conservation activities would you prefer to participate in?30 responses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CD57-4F40-8889-46DCAF83C7C9}"/>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CD57-4F40-8889-46DCAF83C7C9}"/>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CD57-4F40-8889-46DCAF83C7C9}"/>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CD57-4F40-8889-46DCAF83C7C9}"/>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CD57-4F40-8889-46DCAF83C7C9}"/>
              </c:ext>
            </c:extLst>
          </c:dPt>
          <c:cat>
            <c:strRef>
              <c:f>Sheet1!$A$28:$A$32</c:f>
              <c:strCache>
                <c:ptCount val="5"/>
                <c:pt idx="0">
                  <c:v>Mangrove planting and restoration</c:v>
                </c:pt>
                <c:pt idx="1">
                  <c:v>Beach and mangrove cleanup drives</c:v>
                </c:pt>
                <c:pt idx="2">
                  <c:v>Awareness campaigns and education</c:v>
                </c:pt>
                <c:pt idx="3">
                  <c:v>Monitoring and data collection</c:v>
                </c:pt>
                <c:pt idx="4">
                  <c:v>Policy advocacy and community organizing</c:v>
                </c:pt>
              </c:strCache>
            </c:strRef>
          </c:cat>
          <c:val>
            <c:numRef>
              <c:f>Sheet1!$B$28:$B$32</c:f>
              <c:numCache>
                <c:formatCode>General</c:formatCode>
                <c:ptCount val="5"/>
                <c:pt idx="0">
                  <c:v>17</c:v>
                </c:pt>
                <c:pt idx="1">
                  <c:v>3</c:v>
                </c:pt>
                <c:pt idx="2">
                  <c:v>5</c:v>
                </c:pt>
                <c:pt idx="3">
                  <c:v>3</c:v>
                </c:pt>
                <c:pt idx="4">
                  <c:v>2</c:v>
                </c:pt>
              </c:numCache>
            </c:numRef>
          </c:val>
          <c:extLst>
            <c:ext xmlns:c16="http://schemas.microsoft.com/office/drawing/2014/chart" uri="{C3380CC4-5D6E-409C-BE32-E72D297353CC}">
              <c16:uniqueId val="{0000000A-CD57-4F40-8889-46DCAF83C7C9}"/>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
          <c:y val="0.76909448818897641"/>
          <c:w val="0.99122987751531055"/>
          <c:h val="0.212386993292505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In your opinion, which NGO approach is most effective for mangrove conservation?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94237162910971E-4"/>
          <c:y val="0.2478079220167819"/>
          <c:w val="0.96965270705673401"/>
          <c:h val="0.4717391952205805"/>
        </c:manualLayout>
      </c:layout>
      <c:pie3DChart>
        <c:varyColors val="1"/>
        <c:ser>
          <c:idx val="0"/>
          <c:order val="0"/>
          <c:tx>
            <c:strRef>
              <c:f>Sheet1!$A$34</c:f>
              <c:strCache>
                <c:ptCount val="1"/>
                <c:pt idx="0">
                  <c:v>In your opinion, which NGO approach is most effective for mangrove conservation?</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147C-46A3-95EC-4ACDDAAC1E3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147C-46A3-95EC-4ACDDAAC1E3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147C-46A3-95EC-4ACDDAAC1E37}"/>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147C-46A3-95EC-4ACDDAAC1E37}"/>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147C-46A3-95EC-4ACDDAAC1E37}"/>
              </c:ext>
            </c:extLst>
          </c:dPt>
          <c:cat>
            <c:strRef>
              <c:f>Sheet1!$A$35:$A$39</c:f>
              <c:strCache>
                <c:ptCount val="5"/>
                <c:pt idx="0">
                  <c:v>Community-based conservation with local participation</c:v>
                </c:pt>
                <c:pt idx="1">
                  <c:v>Direct restoration and planting by NGO teams</c:v>
                </c:pt>
                <c:pt idx="2">
                  <c:v>Education and awareness programs</c:v>
                </c:pt>
                <c:pt idx="3">
                  <c:v>Policy advocacy and legal protection</c:v>
                </c:pt>
                <c:pt idx="4">
                  <c:v>Research and monitoring</c:v>
                </c:pt>
              </c:strCache>
            </c:strRef>
          </c:cat>
          <c:val>
            <c:numRef>
              <c:f>Sheet1!$B$35:$B$39</c:f>
              <c:numCache>
                <c:formatCode>General</c:formatCode>
                <c:ptCount val="5"/>
                <c:pt idx="0">
                  <c:v>16</c:v>
                </c:pt>
                <c:pt idx="1">
                  <c:v>4</c:v>
                </c:pt>
                <c:pt idx="2">
                  <c:v>5</c:v>
                </c:pt>
                <c:pt idx="3">
                  <c:v>4</c:v>
                </c:pt>
                <c:pt idx="4">
                  <c:v>1</c:v>
                </c:pt>
              </c:numCache>
            </c:numRef>
          </c:val>
          <c:extLst>
            <c:ext xmlns:c16="http://schemas.microsoft.com/office/drawing/2014/chart" uri="{C3380CC4-5D6E-409C-BE32-E72D297353CC}">
              <c16:uniqueId val="{0000000A-147C-46A3-95EC-4ACDDAAC1E37}"/>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
          <c:y val="0.7809048500434731"/>
          <c:w val="1"/>
          <c:h val="0.1836598392617524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How much do you trust NGOs working on mangrove conservation in your area?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5765306655794942"/>
          <c:y val="0.28203802357169738"/>
          <c:w val="0.78703006798312092"/>
          <c:h val="0.51841719800892783"/>
        </c:manualLayout>
      </c:layout>
      <c:pie3DChart>
        <c:varyColors val="1"/>
        <c:ser>
          <c:idx val="0"/>
          <c:order val="0"/>
          <c:tx>
            <c:strRef>
              <c:f>Sheet1!$A$41</c:f>
              <c:strCache>
                <c:ptCount val="1"/>
                <c:pt idx="0">
                  <c:v>How much do you trust NGOs working on mangrove conservation in your area?</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CBD3-4892-9E02-C24A9B9F5728}"/>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CBD3-4892-9E02-C24A9B9F5728}"/>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CBD3-4892-9E02-C24A9B9F5728}"/>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CBD3-4892-9E02-C24A9B9F5728}"/>
              </c:ext>
            </c:extLst>
          </c:dPt>
          <c:cat>
            <c:strRef>
              <c:f>Sheet1!$A$42:$A$45</c:f>
              <c:strCache>
                <c:ptCount val="4"/>
                <c:pt idx="0">
                  <c:v>High trust</c:v>
                </c:pt>
                <c:pt idx="1">
                  <c:v>Moderate trust</c:v>
                </c:pt>
                <c:pt idx="2">
                  <c:v>Low trust</c:v>
                </c:pt>
                <c:pt idx="3">
                  <c:v>No trust</c:v>
                </c:pt>
              </c:strCache>
            </c:strRef>
          </c:cat>
          <c:val>
            <c:numRef>
              <c:f>Sheet1!$B$42:$B$45</c:f>
              <c:numCache>
                <c:formatCode>General</c:formatCode>
                <c:ptCount val="4"/>
                <c:pt idx="0">
                  <c:v>17</c:v>
                </c:pt>
                <c:pt idx="1">
                  <c:v>5</c:v>
                </c:pt>
                <c:pt idx="2">
                  <c:v>6</c:v>
                </c:pt>
                <c:pt idx="3">
                  <c:v>2</c:v>
                </c:pt>
              </c:numCache>
            </c:numRef>
          </c:val>
          <c:extLst>
            <c:ext xmlns:c16="http://schemas.microsoft.com/office/drawing/2014/chart" uri="{C3380CC4-5D6E-409C-BE32-E72D297353CC}">
              <c16:uniqueId val="{00000008-CBD3-4892-9E02-C24A9B9F5728}"/>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What would motivate you to support mangrove conservation efforts more actively?</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0555650165343506E-2"/>
          <c:y val="0.22957124444956406"/>
          <c:w val="0.96944440925916364"/>
          <c:h val="0.53824000781573822"/>
        </c:manualLayout>
      </c:layout>
      <c:pie3DChart>
        <c:varyColors val="1"/>
        <c:ser>
          <c:idx val="0"/>
          <c:order val="0"/>
          <c:tx>
            <c:strRef>
              <c:f>Sheet1!$A$47</c:f>
              <c:strCache>
                <c:ptCount val="1"/>
                <c:pt idx="0">
                  <c:v>What would motivate you to support mangrove conservation efforts more actively?</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C106-47A3-AF38-96C51AC035BD}"/>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C106-47A3-AF38-96C51AC035BD}"/>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C106-47A3-AF38-96C51AC035BD}"/>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C106-47A3-AF38-96C51AC035BD}"/>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C106-47A3-AF38-96C51AC035BD}"/>
              </c:ext>
            </c:extLst>
          </c:dPt>
          <c:cat>
            <c:strRef>
              <c:f>Sheet1!$A$48:$A$52</c:f>
              <c:strCache>
                <c:ptCount val="5"/>
                <c:pt idx="0">
                  <c:v>Seeing tangible results from conservation activities</c:v>
                </c:pt>
                <c:pt idx="1">
                  <c:v>Understanding direct benefits to my community</c:v>
                </c:pt>
                <c:pt idx="2">
                  <c:v>Convenient participation opportunities</c:v>
                </c:pt>
                <c:pt idx="3">
                  <c:v>Financial incentives or alternative livelihood support</c:v>
                </c:pt>
                <c:pt idx="4">
                  <c:v>Recognition and appreciation for volunteers</c:v>
                </c:pt>
              </c:strCache>
            </c:strRef>
          </c:cat>
          <c:val>
            <c:numRef>
              <c:f>Sheet1!$B$48:$B$52</c:f>
              <c:numCache>
                <c:formatCode>General</c:formatCode>
                <c:ptCount val="5"/>
                <c:pt idx="0">
                  <c:v>16</c:v>
                </c:pt>
                <c:pt idx="1">
                  <c:v>4</c:v>
                </c:pt>
                <c:pt idx="2">
                  <c:v>1</c:v>
                </c:pt>
                <c:pt idx="3">
                  <c:v>6</c:v>
                </c:pt>
                <c:pt idx="4">
                  <c:v>3</c:v>
                </c:pt>
              </c:numCache>
            </c:numRef>
          </c:val>
          <c:extLst>
            <c:ext xmlns:c16="http://schemas.microsoft.com/office/drawing/2014/chart" uri="{C3380CC4-5D6E-409C-BE32-E72D297353CC}">
              <c16:uniqueId val="{0000000A-C106-47A3-AF38-96C51AC035BD}"/>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
          <c:y val="0.7642921446413401"/>
          <c:w val="1"/>
          <c:h val="0.23553514144065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What do you think is the biggest barrier to community participation in mangrove conservation?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8673832182753912E-2"/>
          <c:y val="0.22037037037037038"/>
          <c:w val="0.97132616781724612"/>
          <c:h val="0.53020559930008748"/>
        </c:manualLayout>
      </c:layout>
      <c:pie3DChart>
        <c:varyColors val="1"/>
        <c:ser>
          <c:idx val="0"/>
          <c:order val="0"/>
          <c:tx>
            <c:strRef>
              <c:f>Sheet1!$B$54</c:f>
              <c:strCache>
                <c:ptCount val="1"/>
                <c:pt idx="0">
                  <c:v>What do you think is the biggest barrier to community participation in mangrove conservation?</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3395-46FE-88E5-29B356620ECF}"/>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3395-46FE-88E5-29B356620ECF}"/>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3395-46FE-88E5-29B356620ECF}"/>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3395-46FE-88E5-29B356620ECF}"/>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3395-46FE-88E5-29B356620ECF}"/>
              </c:ext>
            </c:extLst>
          </c:dPt>
          <c:cat>
            <c:strRef>
              <c:f>Sheet1!$A$55:$A$59</c:f>
              <c:strCache>
                <c:ptCount val="5"/>
                <c:pt idx="0">
                  <c:v>Lack of awareness about conservation importance</c:v>
                </c:pt>
                <c:pt idx="1">
                  <c:v>Limited time due to livelihood priorities</c:v>
                </c:pt>
                <c:pt idx="2">
                  <c:v>Unclear how to get involved</c:v>
                </c:pt>
                <c:pt idx="3">
                  <c:v>Distrust in organizations or government</c:v>
                </c:pt>
                <c:pt idx="4">
                  <c:v>Physical difficulty of conservation work</c:v>
                </c:pt>
              </c:strCache>
            </c:strRef>
          </c:cat>
          <c:val>
            <c:numRef>
              <c:f>Sheet1!$B$55:$B$59</c:f>
              <c:numCache>
                <c:formatCode>General</c:formatCode>
                <c:ptCount val="5"/>
                <c:pt idx="0">
                  <c:v>16</c:v>
                </c:pt>
                <c:pt idx="1">
                  <c:v>4</c:v>
                </c:pt>
                <c:pt idx="2">
                  <c:v>1</c:v>
                </c:pt>
                <c:pt idx="3">
                  <c:v>5</c:v>
                </c:pt>
                <c:pt idx="4">
                  <c:v>4</c:v>
                </c:pt>
              </c:numCache>
            </c:numRef>
          </c:val>
          <c:extLst>
            <c:ext xmlns:c16="http://schemas.microsoft.com/office/drawing/2014/chart" uri="{C3380CC4-5D6E-409C-BE32-E72D297353CC}">
              <c16:uniqueId val="{0000000A-3395-46FE-88E5-29B356620ECF}"/>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
          <c:y val="0.77830869708423034"/>
          <c:w val="1"/>
          <c:h val="0.2216462525517643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200">
                <a:latin typeface="Times New Roman" panose="02020603050405020304" pitchFamily="18" charset="0"/>
                <a:cs typeface="Times New Roman" panose="02020603050405020304" pitchFamily="18" charset="0"/>
              </a:rPr>
              <a:t>Which restoration method do you think is most effective for mangrove conservation?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1372546038878776E-2"/>
          <c:y val="0.25083333333333335"/>
          <c:w val="0.94932127178334968"/>
          <c:h val="0.5547200349956255"/>
        </c:manualLayout>
      </c:layout>
      <c:pie3DChart>
        <c:varyColors val="1"/>
        <c:ser>
          <c:idx val="0"/>
          <c:order val="0"/>
          <c:tx>
            <c:strRef>
              <c:f>Sheet1!$B$61</c:f>
              <c:strCache>
                <c:ptCount val="1"/>
                <c:pt idx="0">
                  <c:v>Which restoration method do you think is most effective for mangrove conservation?</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5F12-463F-9542-69BCF5B1BAA1}"/>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5F12-463F-9542-69BCF5B1BAA1}"/>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5F12-463F-9542-69BCF5B1BAA1}"/>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5F12-463F-9542-69BCF5B1BAA1}"/>
              </c:ext>
            </c:extLst>
          </c:dPt>
          <c:cat>
            <c:strRef>
              <c:f>Sheet1!$A$62:$A$65</c:f>
              <c:strCache>
                <c:ptCount val="4"/>
                <c:pt idx="0">
                  <c:v>Community-based planting with local species</c:v>
                </c:pt>
                <c:pt idx="1">
                  <c:v>Natural regeneration with protection from disturbance</c:v>
                </c:pt>
                <c:pt idx="2">
                  <c:v>Large-scale plantation drives by organizations</c:v>
                </c:pt>
                <c:pt idx="3">
                  <c:v>Hybrid approach combining multiple methods</c:v>
                </c:pt>
              </c:strCache>
            </c:strRef>
          </c:cat>
          <c:val>
            <c:numRef>
              <c:f>Sheet1!$B$62:$B$65</c:f>
              <c:numCache>
                <c:formatCode>General</c:formatCode>
                <c:ptCount val="4"/>
                <c:pt idx="0">
                  <c:v>16</c:v>
                </c:pt>
                <c:pt idx="1">
                  <c:v>4</c:v>
                </c:pt>
                <c:pt idx="2">
                  <c:v>6</c:v>
                </c:pt>
                <c:pt idx="3">
                  <c:v>4</c:v>
                </c:pt>
              </c:numCache>
            </c:numRef>
          </c:val>
          <c:extLst>
            <c:ext xmlns:c16="http://schemas.microsoft.com/office/drawing/2014/chart" uri="{C3380CC4-5D6E-409C-BE32-E72D297353CC}">
              <c16:uniqueId val="{00000008-5F12-463F-9542-69BCF5B1BAA1}"/>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
          <c:y val="0.81594038857858386"/>
          <c:w val="1"/>
          <c:h val="0.156450995794215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8185</Words>
  <Characters>46657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Gupta</dc:creator>
  <cp:lastModifiedBy>Shivam Gupta</cp:lastModifiedBy>
  <cp:revision>6</cp:revision>
  <cp:lastPrinted>2026-02-22T16:06:00Z</cp:lastPrinted>
  <dcterms:created xsi:type="dcterms:W3CDTF">2026-02-22T16:06:00Z</dcterms:created>
  <dcterms:modified xsi:type="dcterms:W3CDTF">2026-02-22T16:13:00Z</dcterms:modified>
</cp:coreProperties>
</file>