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47DD" w:rsidRPr="009D667C" w:rsidRDefault="00B147DD" w:rsidP="009D667C">
      <w:pPr>
        <w:spacing w:line="20" w:lineRule="atLeas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9D667C">
        <w:rPr>
          <w:rFonts w:ascii="Times New Roman" w:hAnsi="Times New Roman" w:cs="Times New Roman"/>
          <w:b/>
          <w:bCs/>
          <w:sz w:val="28"/>
          <w:szCs w:val="28"/>
        </w:rPr>
        <w:t>Модуль TTP223</w:t>
      </w:r>
    </w:p>
    <w:p w:rsidR="00B147DD" w:rsidRPr="009D667C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  <w:u w:val="single"/>
        </w:rPr>
      </w:pPr>
      <w:r w:rsidRPr="009D667C">
        <w:rPr>
          <w:rFonts w:ascii="Times New Roman" w:hAnsi="Times New Roman" w:cs="Times New Roman"/>
          <w:sz w:val="24"/>
          <w:szCs w:val="24"/>
          <w:u w:val="single"/>
        </w:rPr>
        <w:t>Характеристики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>Напряжение питания постоянного тока, В: 2 – 5.5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>Потребляемый ток (в покое, при VCC= 3 В), мкА: 70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>Потребляемый ток (при срабатывании, при VCC= 3 В), мА: 5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>Потребляемый ток (в покое, при VCC= 5 В), мкА: 130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>Потребляемый ток (при срабатывании, при VCC= 5 В), мА: 16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>Выходной уровень (при VCC= 3 В), В: 2.6 (высокий) / 0 (низкий)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>Выходной уровень (при VCC= 5 В), В: 4 (высокий) / 0 (низкий)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 xml:space="preserve">максимальное время срабатывания (при VCC= 3 В), </w:t>
      </w:r>
      <w:proofErr w:type="spellStart"/>
      <w:r w:rsidRPr="00675E0A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675E0A">
        <w:rPr>
          <w:rFonts w:ascii="Times New Roman" w:hAnsi="Times New Roman" w:cs="Times New Roman"/>
          <w:sz w:val="24"/>
          <w:szCs w:val="24"/>
        </w:rPr>
        <w:t>: 220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t>Размеры платы, мм: 11*15</w:t>
      </w: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sz w:val="24"/>
          <w:szCs w:val="24"/>
        </w:rPr>
        <w:br/>
      </w:r>
      <w:r w:rsidRPr="00675E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7E2AE0" wp14:editId="455C9F90">
            <wp:extent cx="5904865" cy="3335020"/>
            <wp:effectExtent l="0" t="0" r="635" b="0"/>
            <wp:docPr id="3" name="Рисунок 3" descr="Настройка режима работы сенсорного модуля ttp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стройка режима работы сенсорного модуля ttp2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47DD" w:rsidRPr="00675E0A" w:rsidRDefault="00B147DD" w:rsidP="00675E0A">
      <w:pPr>
        <w:pStyle w:val="a3"/>
        <w:shd w:val="clear" w:color="auto" w:fill="FFFFFF"/>
        <w:spacing w:before="0" w:beforeAutospacing="0" w:after="300" w:afterAutospacing="0" w:line="20" w:lineRule="atLeast"/>
        <w:rPr>
          <w:color w:val="222222"/>
        </w:rPr>
      </w:pPr>
      <w:r w:rsidRPr="00675E0A">
        <w:rPr>
          <w:rStyle w:val="a4"/>
          <w:color w:val="222222"/>
        </w:rPr>
        <w:t>Назначение перемычек А и В</w:t>
      </w:r>
      <w:r w:rsidRPr="00675E0A">
        <w:rPr>
          <w:color w:val="222222"/>
        </w:rPr>
        <w:br/>
        <w:t>► А — 0 / В — 0 — без фиксации состояния, при касании на выходе «1»</w:t>
      </w:r>
      <w:r w:rsidRPr="00675E0A">
        <w:rPr>
          <w:color w:val="222222"/>
        </w:rPr>
        <w:br/>
        <w:t>► A — 1 / B — 0 — без фиксации состояния, при касании на выходе «0»</w:t>
      </w:r>
      <w:r w:rsidRPr="00675E0A">
        <w:rPr>
          <w:color w:val="222222"/>
        </w:rPr>
        <w:br/>
        <w:t>► A — 0 / B — 1 — с фиксацией состояния (триггер), при касании на выходе «1»</w:t>
      </w:r>
      <w:r w:rsidRPr="00675E0A">
        <w:rPr>
          <w:color w:val="222222"/>
        </w:rPr>
        <w:br/>
        <w:t>► A — 1 / B — 1 — с фиксацией состояния (триггер), при касании на выходе «0»</w:t>
      </w:r>
    </w:p>
    <w:p w:rsidR="00B147DD" w:rsidRPr="00675E0A" w:rsidRDefault="00B147DD" w:rsidP="00675E0A">
      <w:pPr>
        <w:pStyle w:val="a3"/>
        <w:shd w:val="clear" w:color="auto" w:fill="FFFFFF"/>
        <w:spacing w:before="0" w:beforeAutospacing="0" w:after="300" w:afterAutospacing="0" w:line="20" w:lineRule="atLeast"/>
        <w:rPr>
          <w:color w:val="222222"/>
        </w:rPr>
      </w:pPr>
      <w:r w:rsidRPr="00675E0A">
        <w:rPr>
          <w:color w:val="222222"/>
        </w:rPr>
        <w:t xml:space="preserve">То есть, перемычка А устанавливает логическое состояние на выходе «1» или «0» при нажатии, а перемычкой В включаем </w:t>
      </w:r>
      <w:proofErr w:type="gramStart"/>
      <w:r w:rsidRPr="00675E0A">
        <w:rPr>
          <w:color w:val="222222"/>
        </w:rPr>
        <w:t>триггер</w:t>
      </w:r>
      <w:proofErr w:type="gramEnd"/>
      <w:r w:rsidRPr="00675E0A">
        <w:rPr>
          <w:color w:val="222222"/>
        </w:rPr>
        <w:t xml:space="preserve"> и чтобы переключить состояние, необходимо повторно коснутся датчика.</w:t>
      </w:r>
    </w:p>
    <w:p w:rsidR="00B147DD" w:rsidRPr="00675E0A" w:rsidRDefault="00B147DD" w:rsidP="00675E0A">
      <w:pPr>
        <w:pStyle w:val="a3"/>
        <w:shd w:val="clear" w:color="auto" w:fill="FFFFFF"/>
        <w:spacing w:before="0" w:beforeAutospacing="0" w:after="300" w:afterAutospacing="0" w:line="20" w:lineRule="atLeast"/>
        <w:rPr>
          <w:color w:val="222222"/>
        </w:rPr>
      </w:pPr>
      <w:r w:rsidRPr="00675E0A">
        <w:rPr>
          <w:rStyle w:val="a4"/>
          <w:color w:val="222222"/>
        </w:rPr>
        <w:t>Регулировка чувствительности</w:t>
      </w:r>
      <w:r w:rsidRPr="00675E0A">
        <w:rPr>
          <w:color w:val="222222"/>
        </w:rPr>
        <w:t>.</w:t>
      </w:r>
      <w:r w:rsidRPr="00675E0A">
        <w:rPr>
          <w:color w:val="222222"/>
        </w:rPr>
        <w:br/>
        <w:t xml:space="preserve">Настройка чувствительности осуществляется с помощью добавления конденсатора от 0 до 50 пФ, где 0 </w:t>
      </w:r>
      <w:proofErr w:type="spellStart"/>
      <w:r w:rsidRPr="00675E0A">
        <w:rPr>
          <w:color w:val="222222"/>
        </w:rPr>
        <w:t>пф</w:t>
      </w:r>
      <w:proofErr w:type="spellEnd"/>
      <w:r w:rsidRPr="00675E0A">
        <w:rPr>
          <w:color w:val="222222"/>
        </w:rPr>
        <w:t xml:space="preserve"> максимальная чувствительность, а 50 </w:t>
      </w:r>
      <w:proofErr w:type="spellStart"/>
      <w:r w:rsidRPr="00675E0A">
        <w:rPr>
          <w:color w:val="222222"/>
        </w:rPr>
        <w:t>пф</w:t>
      </w:r>
      <w:proofErr w:type="spellEnd"/>
      <w:r w:rsidRPr="00675E0A">
        <w:rPr>
          <w:color w:val="222222"/>
        </w:rPr>
        <w:t xml:space="preserve"> самая низкая чувствительность.</w:t>
      </w:r>
    </w:p>
    <w:p w:rsidR="00675E0A" w:rsidRPr="00675E0A" w:rsidRDefault="00675E0A" w:rsidP="00675E0A">
      <w:pPr>
        <w:pStyle w:val="a3"/>
        <w:shd w:val="clear" w:color="auto" w:fill="FFFFFF"/>
        <w:spacing w:before="0" w:beforeAutospacing="0" w:after="300" w:afterAutospacing="0" w:line="20" w:lineRule="atLeast"/>
        <w:rPr>
          <w:color w:val="222222"/>
        </w:rPr>
      </w:pP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</w:p>
    <w:p w:rsidR="00B147DD" w:rsidRPr="00675E0A" w:rsidRDefault="00B147DD" w:rsidP="00675E0A">
      <w:pPr>
        <w:spacing w:line="20" w:lineRule="atLeast"/>
        <w:rPr>
          <w:rFonts w:ascii="Times New Roman" w:hAnsi="Times New Roman" w:cs="Times New Roman"/>
          <w:sz w:val="24"/>
          <w:szCs w:val="24"/>
        </w:rPr>
      </w:pPr>
      <w:r w:rsidRPr="00675E0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80847" cy="450024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2" b="9822"/>
                    <a:stretch/>
                  </pic:blipFill>
                  <pic:spPr bwMode="auto">
                    <a:xfrm>
                      <a:off x="0" y="0"/>
                      <a:ext cx="5880895" cy="450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147DD" w:rsidRPr="00675E0A" w:rsidSect="00B147DD">
      <w:pgSz w:w="11906" w:h="16838"/>
      <w:pgMar w:top="567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DD"/>
    <w:rsid w:val="00675E0A"/>
    <w:rsid w:val="009D667C"/>
    <w:rsid w:val="00B147DD"/>
    <w:rsid w:val="00FB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935B5"/>
  <w15:chartTrackingRefBased/>
  <w15:docId w15:val="{7ACAEB74-564B-4D23-85EA-974145BA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4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14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82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</cp:revision>
  <dcterms:created xsi:type="dcterms:W3CDTF">2023-08-14T08:39:00Z</dcterms:created>
  <dcterms:modified xsi:type="dcterms:W3CDTF">2023-08-14T09:03:00Z</dcterms:modified>
</cp:coreProperties>
</file>