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</w:t>
        <w:br w:type="textWrapping"/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Andrea Marioni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 of the project: </w:t>
        <w:br w:type="textWrapping"/>
        <w:t xml:space="preserve">Sideways were open 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About the project: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wasn’t a generational clash, but a generational gap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hate and love feeling.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party was over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 atmosphere was like a funeral.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not a lack of respect for others,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someone proposes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personal gaze on the common.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seriousness of life, will come anyway.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Geneva in transformation between two eras.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were several open-heart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operations on its entire anatomy.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fun I like to think,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Geneva belongs to 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a bit egocentric in this behaviour.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Geneva is a software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everyone.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Bio: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Andrea Marioni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Born in 1986, lives and works in Bienne.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practices work like polyphonies: I look for collisions and clashes between forms and concepts which turn sometimes into harmonies or into dissonances. In general,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interested in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contemporary notion of «border politics» 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nd how it works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through objects and oscilla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between community and alienation. I use mostly «cheap material»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trash to daily domestic goods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 modify and incorporate them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artwork. Another aesthetics that 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important for me comes from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«Childish art craft» and «Toys»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which, to me,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convey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ironic power (or power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 irony)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rather than a violent threat. My works are composed conceptually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leftovers of the collective subconscious, repressed memories and embodied tabu.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 website: marioniandrea.art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Artist curator: lumpenstation.art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NP+jzyn2Sqd2u++jD07toRoqw==">AMUW2mXwHtzJ0/FOU1ev1ACiz+B3m3K2UGB+JhPu53N0hcynPkBpJCFDJep1SNn4ZDfbnRaUgkQ52aRGaW+5srX5Luffg5t0aI8ZaVtzrsmo11wGT+3yOqc=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