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14 League Play Tournaments (L)</w:t>
      </w:r>
    </w:p>
    <w:p>
      <w:pPr>
        <w:pStyle w:val="BlockText"/>
      </w:pPr>
      <w:r>
        <w:rPr>
          <w:b/>
          <w:bCs/>
        </w:rPr>
        <w:t xml:space="preserve">2026-2027</w:t>
      </w:r>
      <w:r>
        <w:rPr>
          <w:b/>
          <w:bCs/>
        </w:rPr>
        <w:t xml:space="preserve"> </w:t>
      </w:r>
      <w:r>
        <w:rPr>
          <w:b/>
          <w:bCs/>
          <w:i/>
          <w:iCs/>
        </w:rPr>
        <w:t xml:space="preserve">FIRST</w:t>
      </w:r>
      <w:r>
        <w:rPr>
          <w:b/>
          <w:bCs/>
        </w:rPr>
        <w:t xml:space="preserve"> </w:t>
      </w:r>
      <w:r>
        <w:rPr>
          <w:b/>
          <w:bCs/>
        </w:rPr>
        <w:t xml:space="preserve">Tech Challenge Competition Manual — BIOBUZZ, V1</w:t>
      </w:r>
      <w:r>
        <w:t xml:space="preserve"> </w:t>
      </w:r>
      <w:r>
        <w:t xml:space="preserve">Part 15: 14 League Play Tournaments (L)</w:t>
      </w:r>
      <w:r>
        <w:t xml:space="preserve"> </w:t>
      </w:r>
      <w:r>
        <w:t xml:space="preserve">One major section of the competition manual. See README.md for the full part list.</w:t>
      </w:r>
    </w:p>
    <w:bookmarkStart w:id="9" w:name="league-play-tournaments-l"/>
    <w:p>
      <w:pPr>
        <w:pStyle w:val="Heading1"/>
      </w:pPr>
      <w:r>
        <w:t xml:space="preserve">14 League Play Tournaments (L)</w:t>
      </w:r>
    </w:p>
    <w:p>
      <w:pPr>
        <w:pStyle w:val="FirstParagraph"/>
      </w:pPr>
      <w:r>
        <w:t xml:space="preserve">Not all regions offer participation in League play. Leagues are closed groups of teams which play in multiple different League Meet events typically spread over several weeks or months. All the teams in the same League should have the opportunity to play in a roughly equal number of MATCHES. A minimum of 10 League Meet MATCHES should be played by all teams in the League.</w:t>
      </w:r>
    </w:p>
    <w:p>
      <w:pPr>
        <w:pStyle w:val="BodyText"/>
      </w:pPr>
      <w:r>
        <w:t xml:space="preserve">League Meet events each play between 5 and 6 Qualification MATCHES per team as described in Section 13.6 Qualification MATCHES but do not include Playoff MATCHES or judging for awards.</w:t>
      </w:r>
    </w:p>
    <w:p>
      <w:pPr>
        <w:pStyle w:val="BodyText"/>
      </w:pPr>
      <w:r>
        <w:t xml:space="preserve">In addition to the behavior described in Section 10.6.1 YELLOW and RED CARDS, VERBAL WARNINGS, and CARDS also clear at the end of each League Meet event.</w:t>
      </w:r>
    </w:p>
    <w:p>
      <w:pPr>
        <w:pStyle w:val="BodyText"/>
      </w:pPr>
      <w:r>
        <w:t xml:space="preserve">Teams may belong to only 1 League per season and can participate in only 1 League Tournament per season. A team can participate in a League outside their region, provided that is the only league they participate in. A team may not advance from a League Tournament to a Regional Championship that is outside of their region unless the Program Delivery Partners in both regions have agreed to move a team to a new region for the entire season.</w:t>
      </w:r>
    </w:p>
    <w:p>
      <w:pPr>
        <w:pStyle w:val="BodyText"/>
      </w:pPr>
      <w:r>
        <w:t xml:space="preserve">League Tournaments function the same as a Qualifying Tournament including judging and advancement except that qualification rankings as described in Section 13.6 Qualification MATCHES, used for both ALLIANCE Selection and Qualification Round Performance Points, are calculated with the addition of each team’s top 10 MATCHES played at any League Meet and the MATCHES played at the League Tournament. Top MATCHES are defined by the sort order in Table 13-1.</w:t>
      </w:r>
    </w:p>
    <w:p>
      <w:pPr>
        <w:pStyle w:val="BodyText"/>
      </w:pPr>
      <w:r>
        <w:t xml:space="preserve">Teams that played fewer than 10 MATCHES at League Meets will have RANKING POINTS, MATCH Points, and all scoring criteria, that are effectively 0 for the missing MATCHES.</w:t>
      </w:r>
    </w:p>
    <w:p>
      <w:pPr>
        <w:pStyle w:val="BodyText"/>
      </w:pPr>
      <w:r>
        <w:t xml:space="preserve">League Tournament advancement (Table 4-1) is calculated only using team performance at the League Tournament except for the Qualification Round Performance which is based on the League Tournament Ranking which include the top 10 League Meet MATCHES as described above.</w:t>
      </w:r>
    </w:p>
    <w:p>
      <w:pPr>
        <w:pStyle w:val="BodyText"/>
      </w:pPr>
      <w:r>
        <w:t xml:space="preserve">[Figure]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League Play Tournaments (L)</dc:title>
  <dc:creator/>
  <cp:keywords/>
  <dcterms:created xsi:type="dcterms:W3CDTF">2026-09-14T11:34:33Z</dcterms:created>
  <dcterms:modified xsi:type="dcterms:W3CDTF">2026-09-14T11:34:33Z</dcterms:modified>
</cp:coreProperties>
</file>

<file path=docProps/custom.xml><?xml version="1.0" encoding="utf-8"?>
<Properties xmlns="http://schemas.openxmlformats.org/officeDocument/2006/custom-properties" xmlns:vt="http://schemas.openxmlformats.org/officeDocument/2006/docPropsVTypes"/>
</file>