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 DUO Control System &amp; Sensors Guide</w:t>
      </w:r>
    </w:p>
    <w:bookmarkStart w:id="41" w:name="rev-duo-control-system--sensors-guide"/>
    <w:p>
      <w:pPr>
        <w:pStyle w:val="Heading1"/>
      </w:pPr>
      <w:r>
        <w:t xml:space="preserve">REV DUO Control System &amp; Sensors Guide</w:t>
      </w:r>
    </w:p>
    <w:p>
      <w:pPr>
        <w:pStyle w:val="BlockText"/>
      </w:pPr>
      <w:r>
        <w:rPr>
          <w:b/>
          <w:bCs/>
        </w:rPr>
        <w:t xml:space="preserve">Winsor Robotics FTC Resource Directory</w:t>
      </w:r>
      <w:r>
        <w:br/>
      </w:r>
      <w:r>
        <w:t xml:space="preserve">Component: Control Hub, Expansion Hub, Wiring Standards, and Sensors</w:t>
      </w:r>
    </w:p>
    <w:p>
      <w:pPr>
        <w:pStyle w:val="FirstParagraph"/>
      </w:pPr>
      <w:r>
        <w:t xml:space="preserve">The control system forms the brain and nervous system of the robot. The REV DUO electronics ecosystem consolidates motor driving, servo power, computing, Wi-Fi telemetry, and sensor monitoring into robust, competition-hardened modules.</w:t>
      </w:r>
    </w:p>
    <w:p>
      <w:r>
        <w:pict>
          <v:rect style="width:0;height:1.5pt" o:hralign="center" o:hrstd="t" o:hr="t"/>
        </w:pict>
      </w:r>
    </w:p>
    <w:bookmarkStart w:id="12" w:name="X517268857daab974146f33f3fda54fddaada96a"/>
    <w:p>
      <w:pPr>
        <w:pStyle w:val="Heading2"/>
      </w:pPr>
      <w:r>
        <w:t xml:space="preserve">1. Hub Ecosystem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Primary Function</w:t>
            </w:r>
          </w:p>
        </w:tc>
        <w:tc>
          <w:tcPr/>
          <w:p>
            <w:pPr>
              <w:pStyle w:val="Compact"/>
            </w:pPr>
            <w:r>
              <w:t xml:space="preserve">Ports &amp; Interfaces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Hub</w:t>
            </w:r>
            <w:r>
              <w:t xml:space="preserve"> </w:t>
            </w:r>
            <w:r>
              <w:t xml:space="preserve">(</w:t>
            </w:r>
            <w:hyperlink r:id="rId9">
              <w:r>
                <w:rPr>
                  <w:rStyle w:val="Hyperlink"/>
                </w:rPr>
                <w:t xml:space="preserve">REV-31-1595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On-robot computer + primary motor/servo controller</w:t>
            </w:r>
          </w:p>
        </w:tc>
        <w:tc>
          <w:tcPr/>
          <w:p>
            <w:pPr>
              <w:pStyle w:val="Compact"/>
            </w:pPr>
            <w:r>
              <w:t xml:space="preserve">4 DC Motors, 6 Servos, 4 I2C buses, 4 Digital (8 channels), 4 Analog, Internal IMU, USB-A, USB-C, Wi-Fi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Expansion Hub</w:t>
            </w:r>
            <w:r>
              <w:t xml:space="preserve"> </w:t>
            </w:r>
            <w:r>
              <w:t xml:space="preserve">(</w:t>
            </w:r>
            <w:hyperlink r:id="rId10">
              <w:r>
                <w:rPr>
                  <w:rStyle w:val="Hyperlink"/>
                </w:rPr>
                <w:t xml:space="preserve">REV-31-1153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Secondary motor/servo controller (connects via RS485)</w:t>
            </w:r>
          </w:p>
        </w:tc>
        <w:tc>
          <w:tcPr/>
          <w:p>
            <w:pPr>
              <w:pStyle w:val="Compact"/>
            </w:pPr>
            <w:r>
              <w:t xml:space="preserve">4 DC Motors, 6 Servos, 4 I2C, 4 Digital, 4 Analog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Hub</w:t>
            </w:r>
            <w:r>
              <w:t xml:space="preserve"> </w:t>
            </w:r>
            <w:r>
              <w:t xml:space="preserve">(</w:t>
            </w:r>
            <w:hyperlink r:id="rId11">
              <w:r>
                <w:rPr>
                  <w:rStyle w:val="Hyperlink"/>
                </w:rPr>
                <w:t xml:space="preserve">REV-31-1596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Dedicated handheld driver station device</w:t>
            </w:r>
          </w:p>
        </w:tc>
        <w:tc>
          <w:tcPr/>
          <w:p>
            <w:pPr>
              <w:pStyle w:val="Compact"/>
            </w:pPr>
            <w:r>
              <w:t xml:space="preserve">Dual USB-A for gamepads, 5.5" touchscreen, 2.4/5GHz Wi-Fi, USB-C charging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[Driver Hub] &lt;--(5 GHz Wi-Fi)--&gt; [Control Hub] &lt;--(RS485 + XT30)--&gt; [Expansion Hub]</w:t>
      </w:r>
      <w:r>
        <w:br/>
      </w:r>
      <w:r>
        <w:rPr>
          <w:rStyle w:val="VerbatimChar"/>
        </w:rPr>
        <w:t xml:space="preserve">  (Gamepads)                       |                                  |</w:t>
      </w:r>
      <w:r>
        <w:br/>
      </w:r>
      <w:r>
        <w:rPr>
          <w:rStyle w:val="VerbatimChar"/>
        </w:rPr>
        <w:t xml:space="preserve">                                   +--&gt; Motors 0-3 / Servos 0-5        +--&gt; Motors 4-7 / Servos 6-11</w:t>
      </w:r>
      <w:r>
        <w:br/>
      </w:r>
      <w:r>
        <w:rPr>
          <w:rStyle w:val="VerbatimChar"/>
        </w:rPr>
        <w:t xml:space="preserve">                                   +--&gt; Limelight 3A (USB)             +--&gt; Auxiliary Sensors</w:t>
      </w:r>
    </w:p>
    <w:p>
      <w:r>
        <w:pict>
          <v:rect style="width:0;height:1.5pt" o:hralign="center" o:hrstd="t" o:hr="t"/>
        </w:pict>
      </w:r>
    </w:p>
    <w:bookmarkEnd w:id="12"/>
    <w:bookmarkStart w:id="15" w:name="X0faa095a3c36b2f9b2182c04e95229e8834a15c"/>
    <w:p>
      <w:pPr>
        <w:pStyle w:val="Heading2"/>
      </w:pPr>
      <w:r>
        <w:t xml:space="preserve">2. Cables, Connectors &amp; Wiring Best Practices</w:t>
      </w:r>
    </w:p>
    <w:p>
      <w:pPr>
        <w:pStyle w:val="FirstParagraph"/>
      </w:pPr>
      <w:r>
        <w:t xml:space="preserve">Loose wires cause intermittent disconnects during high-impact matches. REV uses keyed, locking connectors: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XT30 (Power Bus):</w:t>
      </w:r>
      <w:r>
        <w:t xml:space="preserve"> </w:t>
      </w:r>
      <w:r>
        <w:t xml:space="preserve">Yellow polarized connectors rated for 30A continuous. Used for the 12V battery, power switch, and daisy-chaining 12V power to the Expansion Hub.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JST VH (Motor Power):</w:t>
      </w:r>
      <w:r>
        <w:t xml:space="preserve"> </w:t>
      </w:r>
      <w:r>
        <w:t xml:space="preserve">2-pin locking white connectors with thick gauge silicone wire. Ensure the locking latch clicks fully into 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JST PH (Sensors &amp; Encoders):</w:t>
      </w:r>
      <w:r>
        <w:t xml:space="preserve"> </w:t>
      </w:r>
      <w:r>
        <w:t xml:space="preserve">Compact 4-pin (I2C, quadrature encoders) and 3-pin (analog, digital) connectors with 2.0mm pin pitch.</w:t>
      </w:r>
    </w:p>
    <w:bookmarkStart w:id="14" w:name="wiring-rules-for-winsor-builders"/>
    <w:p>
      <w:pPr>
        <w:pStyle w:val="Heading3"/>
      </w:pPr>
      <w:r>
        <w:t xml:space="preserve">Wiring Rules for Winsor Builders: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yank on wires to unplug:</w:t>
      </w:r>
      <w:r>
        <w:t xml:space="preserve"> </w:t>
      </w:r>
      <w:r>
        <w:t xml:space="preserve">Always pinch the connector latch with your fingernails or small pliers. Pulling the wire pulls crimp pins out of the connector housing.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Strain relief everywhere:</w:t>
      </w:r>
      <w:r>
        <w:t xml:space="preserve"> </w:t>
      </w:r>
      <w:r>
        <w:t xml:space="preserve">Secure wires to 15mm extrusion slots using zip-ties or REV Wire Clips (</w:t>
      </w:r>
      <w:hyperlink r:id="rId13">
        <w:r>
          <w:rPr>
            <w:rStyle w:val="Hyperlink"/>
          </w:rPr>
          <w:t xml:space="preserve">REV-41-1156</w:t>
        </w:r>
      </w:hyperlink>
      <w:r>
        <w:t xml:space="preserve">). Every moving joint must have an intentional service loop to prevent wires fatigue-breaking during mechanism extension.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Keep motor wires away from I2C cables:</w:t>
      </w:r>
      <w:r>
        <w:t xml:space="preserve"> </w:t>
      </w:r>
      <w:r>
        <w:t xml:space="preserve">High current pulses to drive motors create electromagnetic interference (EMI) that can crash unshielded I2C sensor communication. Route motor leads on the opposite side of the frame from sensor wires.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ab2938f0193294f33fe1b695323fcdb20c53cac"/>
    <w:p>
      <w:pPr>
        <w:pStyle w:val="Heading2"/>
      </w:pPr>
      <w:r>
        <w:t xml:space="preserve">3. REV Hardware Client</w:t>
      </w:r>
    </w:p>
    <w:p>
      <w:pPr>
        <w:pStyle w:val="FirstParagraph"/>
      </w:pPr>
      <w:r>
        <w:t xml:space="preserve">The</w:t>
      </w:r>
      <w:r>
        <w:t xml:space="preserve"> </w:t>
      </w:r>
      <w:hyperlink r:id="rId16">
        <w:r>
          <w:rPr>
            <w:rStyle w:val="Hyperlink"/>
            <w:b/>
            <w:bCs/>
          </w:rPr>
          <w:t xml:space="preserve">REV Hardware Client</w:t>
        </w:r>
      </w:hyperlink>
      <w:r>
        <w:t xml:space="preserve"> </w:t>
      </w:r>
      <w:r>
        <w:t xml:space="preserve">is a free PC application for managing, testing, and flashing REV devices over USB-C or Wi-Fi: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One-Click Updates:</w:t>
      </w:r>
      <w:r>
        <w:t xml:space="preserve"> </w:t>
      </w:r>
      <w:r>
        <w:t xml:space="preserve">Automatically downloads and updates the Control Hub OS, Hub firmware, and FTC Robot Controller / Driver Station apps.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Motor &amp; Servo Testbed (No Code Required):</w:t>
      </w:r>
      <w:r>
        <w:t xml:space="preserve"> </w:t>
      </w:r>
      <w:r>
        <w:t xml:space="preserve">Allows students to plug in a motor or servo and run it at variable speeds directly from the PC to test hardware before any robot code is compiled.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Wi-Fi Configuration:</w:t>
      </w:r>
      <w:r>
        <w:t xml:space="preserve"> </w:t>
      </w:r>
      <w:r>
        <w:t xml:space="preserve">Reset network names (SSID), change Wi-Fi passwords, or switch between 2.4GHz and 5.0GHz channels to avoid competition venue interference.</w:t>
      </w:r>
    </w:p>
    <w:p>
      <w:r>
        <w:pict>
          <v:rect style="width:0;height:1.5pt" o:hralign="center" o:hrstd="t" o:hr="t"/>
        </w:pict>
      </w:r>
    </w:p>
    <w:bookmarkEnd w:id="17"/>
    <w:bookmarkStart w:id="29" w:name="X3ac41c45c7caf32016b82a7089e8c6c69a945bb"/>
    <w:p>
      <w:pPr>
        <w:pStyle w:val="Heading2"/>
      </w:pPr>
      <w:r>
        <w:t xml:space="preserve">4. Sensor Catalog &amp; Usage Guide</w:t>
      </w:r>
    </w:p>
    <w:bookmarkStart w:id="19" w:name="a-rev-2m-distance-sensor-rev-31-1505"/>
    <w:p>
      <w:pPr>
        <w:pStyle w:val="Heading3"/>
      </w:pPr>
      <w:r>
        <w:t xml:space="preserve">A. REV 2m Distance Sensor (</w:t>
      </w:r>
      <w:hyperlink r:id="rId18">
        <w:r>
          <w:rPr>
            <w:rStyle w:val="Hyperlink"/>
          </w:rPr>
          <w:t xml:space="preserve">REV-31-1505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STMicroelectronics FlightSense Time-of-Flight (ToF) laser ranging.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Range:</w:t>
      </w:r>
      <w:r>
        <w:t xml:space="preserve"> </w:t>
      </w:r>
      <w:r>
        <w:t xml:space="preserve">10 mm to 2000 mm (2 meters).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Interface:</w:t>
      </w:r>
      <w:r>
        <w:t xml:space="preserve"> </w:t>
      </w:r>
      <w:r>
        <w:t xml:space="preserve">I2C bus.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For:</w:t>
      </w:r>
      <w:r>
        <w:t xml:space="preserve"> </w:t>
      </w:r>
      <w:r>
        <w:t xml:space="preserve">Wall distance detection during autonomous alignment, detecting game elements inside an intake hopper.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SDK Type:</w:t>
      </w:r>
      <w:r>
        <w:t xml:space="preserve"> </w:t>
      </w:r>
      <w:r>
        <w:rPr>
          <w:rStyle w:val="VerbatimChar"/>
        </w:rPr>
        <w:t xml:space="preserve">DistanceSensor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getDistance(DistanceUnit.CM)</w:t>
      </w:r>
      <w:r>
        <w:t xml:space="preserve">).</w:t>
      </w:r>
    </w:p>
    <w:bookmarkEnd w:id="19"/>
    <w:bookmarkStart w:id="21" w:name="b-rev-color-sensor-v3-rev-31-1557"/>
    <w:p>
      <w:pPr>
        <w:pStyle w:val="Heading3"/>
      </w:pPr>
      <w:r>
        <w:t xml:space="preserve">B. REV Color Sensor v3 (</w:t>
      </w:r>
      <w:hyperlink r:id="rId20">
        <w:r>
          <w:rPr>
            <w:rStyle w:val="Hyperlink"/>
          </w:rPr>
          <w:t xml:space="preserve">REV-31-1557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Broadcom APDS-9151 RGB color sensor + IR proximity sensor.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Interface:</w:t>
      </w:r>
      <w:r>
        <w:t xml:space="preserve"> </w:t>
      </w:r>
      <w:r>
        <w:t xml:space="preserve">I2C bus.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 For:</w:t>
      </w:r>
      <w:r>
        <w:t xml:space="preserve"> </w:t>
      </w:r>
      <w:r>
        <w:t xml:space="preserve">Detecting game piece colors (e.g. distinguishing yellow samples vs. blue/red samples), proximity sensing when an object enters a claw.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SDK Type:</w:t>
      </w:r>
      <w:r>
        <w:t xml:space="preserve"> </w:t>
      </w:r>
      <w:r>
        <w:rPr>
          <w:rStyle w:val="VerbatimChar"/>
        </w:rPr>
        <w:t xml:space="preserve">NormalizedColorSensor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getNormalizedColors()</w:t>
      </w:r>
      <w:r>
        <w:t xml:space="preserve"> </w:t>
      </w:r>
      <w:r>
        <w:t xml:space="preserve">and convert to HSV values for robust lighting invariance).</w:t>
      </w:r>
    </w:p>
    <w:bookmarkEnd w:id="21"/>
    <w:bookmarkStart w:id="23" w:name="c-rev-magnetic-limit-switch-rev-31-1462"/>
    <w:p>
      <w:pPr>
        <w:pStyle w:val="Heading3"/>
      </w:pPr>
      <w:r>
        <w:t xml:space="preserve">C. REV Magnetic Limit Switch (</w:t>
      </w:r>
      <w:hyperlink r:id="rId22">
        <w:r>
          <w:rPr>
            <w:rStyle w:val="Hyperlink"/>
          </w:rPr>
          <w:t xml:space="preserve">REV-31-1462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Omnipolar Hall effect sensor.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Interface:</w:t>
      </w:r>
      <w:r>
        <w:t xml:space="preserve"> </w:t>
      </w:r>
      <w:r>
        <w:t xml:space="preserve">Digital (active-low signal when magnet is present).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Built-in blue LED lights up when magnet is within 10mm range.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Best For:</w:t>
      </w:r>
      <w:r>
        <w:t xml:space="preserve"> </w:t>
      </w:r>
      <w:r>
        <w:t xml:space="preserve">Non-contact home positioning on linear lifts, elevator stage stops, arm angle limits (will never break on physical collision).</w:t>
      </w:r>
    </w:p>
    <w:bookmarkEnd w:id="23"/>
    <w:bookmarkStart w:id="25" w:name="d-rev-touch-sensor-rev-31-1425"/>
    <w:p>
      <w:pPr>
        <w:pStyle w:val="Heading3"/>
      </w:pPr>
      <w:r>
        <w:t xml:space="preserve">D. REV Touch Sensor (</w:t>
      </w:r>
      <w:hyperlink r:id="rId24">
        <w:r>
          <w:rPr>
            <w:rStyle w:val="Hyperlink"/>
          </w:rPr>
          <w:t xml:space="preserve">REV-31-1425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Momentary push-button switch in a bracket housing.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Interface:</w:t>
      </w:r>
      <w:r>
        <w:t xml:space="preserve"> </w:t>
      </w:r>
      <w:r>
        <w:t xml:space="preserve">Digital channel.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SDK Type:</w:t>
      </w:r>
      <w:r>
        <w:t xml:space="preserve"> </w:t>
      </w:r>
      <w:r>
        <w:rPr>
          <w:rStyle w:val="VerbatimChar"/>
        </w:rPr>
        <w:t xml:space="preserve">TouchSensor</w:t>
      </w:r>
      <w:r>
        <w:t xml:space="preserve"> </w:t>
      </w:r>
      <w:r>
        <w:t xml:space="preserve">(</w:t>
      </w:r>
      <w:r>
        <w:rPr>
          <w:rStyle w:val="VerbatimChar"/>
        </w:rPr>
        <w:t xml:space="preserve">isPressed()</w:t>
      </w:r>
      <w:r>
        <w:t xml:space="preserve">).</w:t>
      </w:r>
    </w:p>
    <w:bookmarkEnd w:id="25"/>
    <w:bookmarkStart w:id="27" w:name="e-rev-through-bore-encoder-rev-11-1271"/>
    <w:p>
      <w:pPr>
        <w:pStyle w:val="Heading3"/>
      </w:pPr>
      <w:r>
        <w:t xml:space="preserve">E. REV Through Bore Encoder (</w:t>
      </w:r>
      <w:hyperlink r:id="rId26">
        <w:r>
          <w:rPr>
            <w:rStyle w:val="Hyperlink"/>
          </w:rPr>
          <w:t xml:space="preserve">REV-11-1271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Resolution:</w:t>
      </w:r>
      <w:r>
        <w:t xml:space="preserve"> </w:t>
      </w:r>
      <w:r>
        <w:rPr>
          <w:b/>
          <w:bCs/>
        </w:rPr>
        <w:t xml:space="preserve">8,192 counts per revolution</w:t>
      </w:r>
      <w:r>
        <w:t xml:space="preserve"> </w:t>
      </w:r>
      <w:r>
        <w:t xml:space="preserve">(quadrature mode).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Interface:</w:t>
      </w:r>
      <w:r>
        <w:t xml:space="preserve"> </w:t>
      </w:r>
      <w:r>
        <w:t xml:space="preserve">Dual output — Incremental Quadrature (plugs into motor encoder port) + Absolute PWM (plugs into digital port).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Bore:</w:t>
      </w:r>
      <w:r>
        <w:t xml:space="preserve"> </w:t>
      </w:r>
      <w:r>
        <w:t xml:space="preserve">1/2" hex through bore, with included adapter insert for 5mm hex shafts.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For:</w:t>
      </w:r>
      <w:r>
        <w:t xml:space="preserve"> </w:t>
      </w:r>
      <w:r>
        <w:t xml:space="preserve">Dead-wheel odometry pods, tracking exact angle on arm shoulder joints without drift.</w:t>
      </w:r>
    </w:p>
    <w:bookmarkEnd w:id="27"/>
    <w:bookmarkStart w:id="28" w:name="f-control-hub-internal-imu"/>
    <w:p>
      <w:pPr>
        <w:pStyle w:val="Heading3"/>
      </w:pPr>
      <w:r>
        <w:t xml:space="preserve">F. Control Hub Internal IMU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6-axis/9-axis gyroscope and accelerometer integrated directly on the Control Hub PCB.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Provides heading (Yaw angle in degrees) for field-centric driving and autonomous turning routines.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Configuration Rule: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Robot</w:t>
      </w:r>
      <w:r>
        <w:t xml:space="preserve"> </w:t>
      </w:r>
      <w:r>
        <w:t xml:space="preserve">class, always initialize orientation using</w:t>
      </w:r>
      <w:r>
        <w:t xml:space="preserve"> </w:t>
      </w:r>
      <w:r>
        <w:rPr>
          <w:rStyle w:val="VerbatimChar"/>
        </w:rPr>
        <w:t xml:space="preserve">RevHubOrientationOnRobot</w:t>
      </w:r>
      <w:r>
        <w:t xml:space="preserve"> </w:t>
      </w:r>
      <w:r>
        <w:t xml:space="preserve">to specify which direction the Control Hub's logo and USB ports are facing relative to the robot chassis!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dd093b2d2e752e7ed814c808d1c9154dd4a83ba"/>
    <w:p>
      <w:pPr>
        <w:pStyle w:val="Heading2"/>
      </w:pPr>
      <w:r>
        <w:t xml:space="preserve">5. Software Mapping in TeamCode</w:t>
      </w:r>
    </w:p>
    <w:p>
      <w:pPr>
        <w:pStyle w:val="FirstParagraph"/>
      </w:pPr>
      <w:r>
        <w:t xml:space="preserve">Review how each REV sensor connects to Java in</w:t>
      </w:r>
      <w:r>
        <w:t xml:space="preserve"> </w:t>
      </w:r>
      <w:hyperlink r:id="rId30">
        <w:r>
          <w:rPr>
            <w:rStyle w:val="Hyperlink"/>
          </w:rPr>
          <w:t xml:space="preserve">02-ftc-hardware-toolbox.md</w:t>
        </w:r>
      </w:hyperlink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Sensor initialization examples:</w:t>
      </w:r>
      <w:r>
        <w:br/>
      </w:r>
      <w:r>
        <w:rPr>
          <w:rStyle w:val="NormalTok"/>
        </w:rPr>
        <w:t xml:space="preserve">DistanceSensor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DistanceSensor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"frontDistance"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NormalizedColorSensor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NormalizedColorSensor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"intakeColor"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TouchSensor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TouchSensor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"slideBottomLimit"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40" w:name="official-links--references"/>
    <w:p>
      <w:pPr>
        <w:pStyle w:val="Heading2"/>
      </w:pPr>
      <w:r>
        <w:t xml:space="preserve">Official Links &amp; References</w:t>
      </w:r>
    </w:p>
    <w:p>
      <w:pPr>
        <w:pStyle w:val="Compact"/>
        <w:numPr>
          <w:ilvl w:val="0"/>
          <w:numId w:val="1010"/>
        </w:numPr>
      </w:pPr>
      <w:hyperlink r:id="rId32">
        <w:r>
          <w:rPr>
            <w:rStyle w:val="Hyperlink"/>
          </w:rPr>
          <w:t xml:space="preserve">REV DUO Control System Overview</w:t>
        </w:r>
      </w:hyperlink>
    </w:p>
    <w:p>
      <w:pPr>
        <w:pStyle w:val="Compact"/>
        <w:numPr>
          <w:ilvl w:val="0"/>
          <w:numId w:val="1010"/>
        </w:numPr>
      </w:pPr>
      <w:hyperlink r:id="rId33">
        <w:r>
          <w:rPr>
            <w:rStyle w:val="Hyperlink"/>
          </w:rPr>
          <w:t xml:space="preserve">Control Hub Specifications &amp; Pinouts</w:t>
        </w:r>
      </w:hyperlink>
    </w:p>
    <w:p>
      <w:pPr>
        <w:pStyle w:val="Compact"/>
        <w:numPr>
          <w:ilvl w:val="0"/>
          <w:numId w:val="1010"/>
        </w:numPr>
      </w:pPr>
      <w:hyperlink r:id="rId34">
        <w:r>
          <w:rPr>
            <w:rStyle w:val="Hyperlink"/>
          </w:rPr>
          <w:t xml:space="preserve">Expansion Hub Specifications</w:t>
        </w:r>
      </w:hyperlink>
    </w:p>
    <w:p>
      <w:pPr>
        <w:pStyle w:val="Compact"/>
        <w:numPr>
          <w:ilvl w:val="0"/>
          <w:numId w:val="1010"/>
        </w:numPr>
      </w:pPr>
      <w:hyperlink r:id="rId35">
        <w:r>
          <w:rPr>
            <w:rStyle w:val="Hyperlink"/>
          </w:rPr>
          <w:t xml:space="preserve">Driver Hub Specifications</w:t>
        </w:r>
      </w:hyperlink>
    </w:p>
    <w:p>
      <w:pPr>
        <w:pStyle w:val="Compact"/>
        <w:numPr>
          <w:ilvl w:val="0"/>
          <w:numId w:val="1010"/>
        </w:numPr>
      </w:pPr>
      <w:hyperlink r:id="rId16">
        <w:r>
          <w:rPr>
            <w:rStyle w:val="Hyperlink"/>
          </w:rPr>
          <w:t xml:space="preserve">REV Hardware Client Manual</w:t>
        </w:r>
      </w:hyperlink>
    </w:p>
    <w:p>
      <w:pPr>
        <w:pStyle w:val="Compact"/>
        <w:numPr>
          <w:ilvl w:val="0"/>
          <w:numId w:val="1010"/>
        </w:numPr>
      </w:pPr>
      <w:hyperlink r:id="rId36">
        <w:r>
          <w:rPr>
            <w:rStyle w:val="Hyperlink"/>
          </w:rPr>
          <w:t xml:space="preserve">Color Sensor V3 Guide</w:t>
        </w:r>
      </w:hyperlink>
    </w:p>
    <w:p>
      <w:pPr>
        <w:pStyle w:val="Compact"/>
        <w:numPr>
          <w:ilvl w:val="0"/>
          <w:numId w:val="1010"/>
        </w:numPr>
      </w:pPr>
      <w:hyperlink r:id="rId37">
        <w:r>
          <w:rPr>
            <w:rStyle w:val="Hyperlink"/>
          </w:rPr>
          <w:t xml:space="preserve">2m Distance Sensor Guide</w:t>
        </w:r>
      </w:hyperlink>
    </w:p>
    <w:p>
      <w:pPr>
        <w:pStyle w:val="Compact"/>
        <w:numPr>
          <w:ilvl w:val="0"/>
          <w:numId w:val="1010"/>
        </w:numPr>
      </w:pPr>
      <w:hyperlink r:id="rId38">
        <w:r>
          <w:rPr>
            <w:rStyle w:val="Hyperlink"/>
          </w:rPr>
          <w:t xml:space="preserve">Magnetic Limit Switch Guide</w:t>
        </w:r>
      </w:hyperlink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Through Bore Encoder Guide</w:t>
        </w:r>
      </w:hyperlink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../FlintLessons/GettingStarted/02-ftc-hardware-toolbox.md" TargetMode="External" /><Relationship Type="http://schemas.openxmlformats.org/officeDocument/2006/relationships/hyperlink" Id="rId33" Target="https://docs.revrobotics.com/duo-control/control-system-overview/control-hub-basics.md" TargetMode="External" /><Relationship Type="http://schemas.openxmlformats.org/officeDocument/2006/relationships/hyperlink" Id="rId35" Target="https://docs.revrobotics.com/duo-control/control-system-overview/driver-hub-specifications.md" TargetMode="External" /><Relationship Type="http://schemas.openxmlformats.org/officeDocument/2006/relationships/hyperlink" Id="rId34" Target="https://docs.revrobotics.com/duo-control/control-system-overview/expansion-hub-basics.md" TargetMode="External" /><Relationship Type="http://schemas.openxmlformats.org/officeDocument/2006/relationships/hyperlink" Id="rId32" Target="https://docs.revrobotics.com/duo-control/menu/master.md" TargetMode="External" /><Relationship Type="http://schemas.openxmlformats.org/officeDocument/2006/relationships/hyperlink" Id="rId37" Target="https://docs.revrobotics.com/rev-crossover-products/sensors/2m-distance.md" TargetMode="External" /><Relationship Type="http://schemas.openxmlformats.org/officeDocument/2006/relationships/hyperlink" Id="rId36" Target="https://docs.revrobotics.com/rev-crossover-products/sensors/color-sensor.md" TargetMode="External" /><Relationship Type="http://schemas.openxmlformats.org/officeDocument/2006/relationships/hyperlink" Id="rId38" Target="https://docs.revrobotics.com/rev-crossover-products/sensors/magnetic-limit-switch.md" TargetMode="External" /><Relationship Type="http://schemas.openxmlformats.org/officeDocument/2006/relationships/hyperlink" Id="rId39" Target="https://docs.revrobotics.com/rev-crossover-products/sensors/tbe.md" TargetMode="External" /><Relationship Type="http://schemas.openxmlformats.org/officeDocument/2006/relationships/hyperlink" Id="rId16" Target="https://docs.revrobotics.com/rev-hardware-client/home/rev-hardware-client-overview.md" TargetMode="External" /><Relationship Type="http://schemas.openxmlformats.org/officeDocument/2006/relationships/hyperlink" Id="rId26" Target="https://www.revrobotics.com/rev-11-1271/" TargetMode="External" /><Relationship Type="http://schemas.openxmlformats.org/officeDocument/2006/relationships/hyperlink" Id="rId10" Target="https://www.revrobotics.com/rev-31-1153/" TargetMode="External" /><Relationship Type="http://schemas.openxmlformats.org/officeDocument/2006/relationships/hyperlink" Id="rId24" Target="https://www.revrobotics.com/rev-31-1425/" TargetMode="External" /><Relationship Type="http://schemas.openxmlformats.org/officeDocument/2006/relationships/hyperlink" Id="rId22" Target="https://www.revrobotics.com/rev-31-1462/" TargetMode="External" /><Relationship Type="http://schemas.openxmlformats.org/officeDocument/2006/relationships/hyperlink" Id="rId18" Target="https://www.revrobotics.com/rev-31-1505/" TargetMode="External" /><Relationship Type="http://schemas.openxmlformats.org/officeDocument/2006/relationships/hyperlink" Id="rId20" Target="https://www.revrobotics.com/rev-31-1557/" TargetMode="External" /><Relationship Type="http://schemas.openxmlformats.org/officeDocument/2006/relationships/hyperlink" Id="rId9" Target="https://www.revrobotics.com/rev-31-1595/" TargetMode="External" /><Relationship Type="http://schemas.openxmlformats.org/officeDocument/2006/relationships/hyperlink" Id="rId11" Target="https://www.revrobotics.com/rev-31-1596/" TargetMode="External" /><Relationship Type="http://schemas.openxmlformats.org/officeDocument/2006/relationships/hyperlink" Id="rId13" Target="https://www.revrobotics.com/rev-41-115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FlintLessons/GettingStarted/02-ftc-hardware-toolbox.md" TargetMode="External" /><Relationship Type="http://schemas.openxmlformats.org/officeDocument/2006/relationships/hyperlink" Id="rId33" Target="https://docs.revrobotics.com/duo-control/control-system-overview/control-hub-basics.md" TargetMode="External" /><Relationship Type="http://schemas.openxmlformats.org/officeDocument/2006/relationships/hyperlink" Id="rId35" Target="https://docs.revrobotics.com/duo-control/control-system-overview/driver-hub-specifications.md" TargetMode="External" /><Relationship Type="http://schemas.openxmlformats.org/officeDocument/2006/relationships/hyperlink" Id="rId34" Target="https://docs.revrobotics.com/duo-control/control-system-overview/expansion-hub-basics.md" TargetMode="External" /><Relationship Type="http://schemas.openxmlformats.org/officeDocument/2006/relationships/hyperlink" Id="rId32" Target="https://docs.revrobotics.com/duo-control/menu/master.md" TargetMode="External" /><Relationship Type="http://schemas.openxmlformats.org/officeDocument/2006/relationships/hyperlink" Id="rId37" Target="https://docs.revrobotics.com/rev-crossover-products/sensors/2m-distance.md" TargetMode="External" /><Relationship Type="http://schemas.openxmlformats.org/officeDocument/2006/relationships/hyperlink" Id="rId36" Target="https://docs.revrobotics.com/rev-crossover-products/sensors/color-sensor.md" TargetMode="External" /><Relationship Type="http://schemas.openxmlformats.org/officeDocument/2006/relationships/hyperlink" Id="rId38" Target="https://docs.revrobotics.com/rev-crossover-products/sensors/magnetic-limit-switch.md" TargetMode="External" /><Relationship Type="http://schemas.openxmlformats.org/officeDocument/2006/relationships/hyperlink" Id="rId39" Target="https://docs.revrobotics.com/rev-crossover-products/sensors/tbe.md" TargetMode="External" /><Relationship Type="http://schemas.openxmlformats.org/officeDocument/2006/relationships/hyperlink" Id="rId16" Target="https://docs.revrobotics.com/rev-hardware-client/home/rev-hardware-client-overview.md" TargetMode="External" /><Relationship Type="http://schemas.openxmlformats.org/officeDocument/2006/relationships/hyperlink" Id="rId26" Target="https://www.revrobotics.com/rev-11-1271/" TargetMode="External" /><Relationship Type="http://schemas.openxmlformats.org/officeDocument/2006/relationships/hyperlink" Id="rId10" Target="https://www.revrobotics.com/rev-31-1153/" TargetMode="External" /><Relationship Type="http://schemas.openxmlformats.org/officeDocument/2006/relationships/hyperlink" Id="rId24" Target="https://www.revrobotics.com/rev-31-1425/" TargetMode="External" /><Relationship Type="http://schemas.openxmlformats.org/officeDocument/2006/relationships/hyperlink" Id="rId22" Target="https://www.revrobotics.com/rev-31-1462/" TargetMode="External" /><Relationship Type="http://schemas.openxmlformats.org/officeDocument/2006/relationships/hyperlink" Id="rId18" Target="https://www.revrobotics.com/rev-31-1505/" TargetMode="External" /><Relationship Type="http://schemas.openxmlformats.org/officeDocument/2006/relationships/hyperlink" Id="rId20" Target="https://www.revrobotics.com/rev-31-1557/" TargetMode="External" /><Relationship Type="http://schemas.openxmlformats.org/officeDocument/2006/relationships/hyperlink" Id="rId9" Target="https://www.revrobotics.com/rev-31-1595/" TargetMode="External" /><Relationship Type="http://schemas.openxmlformats.org/officeDocument/2006/relationships/hyperlink" Id="rId11" Target="https://www.revrobotics.com/rev-31-1596/" TargetMode="External" /><Relationship Type="http://schemas.openxmlformats.org/officeDocument/2006/relationships/hyperlink" Id="rId13" Target="https://www.revrobotics.com/rev-41-115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 DUO Control System &amp; Sensors Guide</dc:title>
  <dc:creator/>
  <cp:keywords/>
  <dcterms:created xsi:type="dcterms:W3CDTF">2026-09-14T11:38:41Z</dcterms:created>
  <dcterms:modified xsi:type="dcterms:W3CDTF">2026-09-14T11:38:41Z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